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pacing w:before="108" w:after="108"/>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112</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2300185</w:t>
      </w:r>
    </w:p>
    <w:p>
      <w:pPr>
        <w:tabs>
          <w:tab w:val="center" w:pos="4536"/>
          <w:tab w:val="right" w:pos="9072"/>
        </w:tabs>
        <w:spacing w:before="108" w:after="108"/>
        <w:rPr>
          <w:rFonts w:ascii="Arial" w:hAnsi="Arial" w:eastAsia="宋体"/>
          <w:b/>
          <w:sz w:val="22"/>
        </w:rPr>
      </w:pPr>
      <w:r>
        <w:rPr>
          <w:rFonts w:ascii="Arial" w:hAnsi="Arial" w:eastAsia="MS Mincho" w:cs="Arial"/>
          <w:b/>
          <w:bCs/>
          <w:sz w:val="22"/>
          <w:lang w:eastAsia="ja-JP"/>
        </w:rPr>
        <w:t>Athens, Greece, February 27</w:t>
      </w:r>
      <w:r>
        <w:rPr>
          <w:rFonts w:ascii="Arial" w:hAnsi="Arial" w:eastAsia="MS Mincho" w:cs="Arial"/>
          <w:b/>
          <w:bCs/>
          <w:sz w:val="22"/>
          <w:vertAlign w:val="superscript"/>
          <w:lang w:eastAsia="ja-JP"/>
        </w:rPr>
        <w:t>th</w:t>
      </w:r>
      <w:r>
        <w:rPr>
          <w:rFonts w:ascii="Arial" w:hAnsi="Arial" w:eastAsia="MS Mincho" w:cs="Arial"/>
          <w:b/>
          <w:bCs/>
          <w:sz w:val="22"/>
          <w:lang w:eastAsia="ja-JP"/>
        </w:rPr>
        <w:t xml:space="preserve"> – March 3</w:t>
      </w:r>
      <w:r>
        <w:rPr>
          <w:rFonts w:ascii="Arial" w:hAnsi="Arial" w:eastAsia="MS Mincho" w:cs="Arial"/>
          <w:b/>
          <w:bCs/>
          <w:sz w:val="22"/>
          <w:vertAlign w:val="superscript"/>
          <w:lang w:eastAsia="ja-JP"/>
        </w:rPr>
        <w:t>rd</w:t>
      </w:r>
      <w:r>
        <w:rPr>
          <w:rFonts w:ascii="Arial" w:hAnsi="Arial" w:eastAsia="MS Mincho" w:cs="Arial"/>
          <w:b/>
          <w:bCs/>
          <w:sz w:val="22"/>
          <w:lang w:eastAsia="ja-JP"/>
        </w:rPr>
        <w:t>, 2023</w:t>
      </w:r>
    </w:p>
    <w:p>
      <w:pPr>
        <w:pStyle w:val="18"/>
        <w:tabs>
          <w:tab w:val="left" w:pos="1805"/>
          <w:tab w:val="clear" w:pos="4536"/>
        </w:tabs>
        <w:snapToGrid w:val="0"/>
        <w:spacing w:before="120"/>
        <w:ind w:left="1803" w:hanging="1803"/>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ZTE</w:t>
      </w:r>
    </w:p>
    <w:p>
      <w:pPr>
        <w:pStyle w:val="18"/>
        <w:tabs>
          <w:tab w:val="left" w:pos="1800"/>
        </w:tabs>
        <w:snapToGrid w:val="0"/>
        <w:ind w:left="1840" w:hanging="1833" w:hangingChars="833"/>
        <w:rPr>
          <w:rFonts w:eastAsia="宋体" w:cs="Arial"/>
          <w:bCs/>
          <w:sz w:val="22"/>
          <w:szCs w:val="22"/>
          <w:lang w:eastAsia="zh-CN"/>
        </w:rPr>
      </w:pPr>
      <w:r>
        <w:rPr>
          <w:rFonts w:cs="Arial"/>
          <w:sz w:val="22"/>
          <w:szCs w:val="22"/>
          <w:lang w:eastAsia="zh-CN"/>
        </w:rPr>
        <w:t>Title:</w:t>
      </w:r>
      <w:r>
        <w:rPr>
          <w:rFonts w:eastAsia="宋体" w:cs="Arial"/>
          <w:bCs/>
          <w:sz w:val="22"/>
          <w:szCs w:val="22"/>
          <w:lang w:eastAsia="zh-CN"/>
        </w:rPr>
        <w:tab/>
      </w:r>
      <w:r>
        <w:rPr>
          <w:rFonts w:cs="Arial"/>
          <w:sz w:val="22"/>
          <w:szCs w:val="22"/>
        </w:rPr>
        <w:t>SRS enhancement targeting TDD CJT and 8 TX operation</w:t>
      </w:r>
    </w:p>
    <w:p>
      <w:pPr>
        <w:pStyle w:val="18"/>
        <w:tabs>
          <w:tab w:val="left" w:pos="1800"/>
        </w:tabs>
        <w:snapToGrid w:val="0"/>
        <w:rPr>
          <w:rFonts w:eastAsia="宋体" w:cs="Arial"/>
          <w:bCs/>
          <w:sz w:val="22"/>
          <w:szCs w:val="22"/>
          <w:lang w:eastAsia="zh-CN"/>
        </w:rPr>
      </w:pPr>
      <w:r>
        <w:rPr>
          <w:rFonts w:cs="Arial"/>
          <w:sz w:val="22"/>
          <w:szCs w:val="22"/>
          <w:lang w:eastAsia="zh-CN"/>
        </w:rPr>
        <w:t>Agenda Item:</w:t>
      </w:r>
      <w:r>
        <w:rPr>
          <w:rFonts w:eastAsia="宋体" w:cs="Arial"/>
          <w:bCs/>
          <w:sz w:val="22"/>
          <w:szCs w:val="22"/>
          <w:lang w:eastAsia="zh-CN"/>
        </w:rPr>
        <w:tab/>
      </w:r>
      <w:r>
        <w:rPr>
          <w:rFonts w:cs="Arial"/>
          <w:sz w:val="22"/>
          <w:szCs w:val="22"/>
          <w:lang w:eastAsia="zh-CN"/>
        </w:rPr>
        <w:t>9.1.3.2</w:t>
      </w:r>
    </w:p>
    <w:p>
      <w:pPr>
        <w:pBdr>
          <w:bottom w:val="single" w:color="auto" w:sz="6" w:space="1"/>
        </w:pBdr>
        <w:snapToGrid w:val="0"/>
        <w:spacing w:after="240"/>
        <w:ind w:left="1800" w:hanging="1800"/>
        <w:rPr>
          <w:rFonts w:ascii="Arial" w:hAnsi="Arial" w:cs="Arial"/>
          <w:b/>
          <w:sz w:val="22"/>
          <w:lang w:eastAsia="ja-JP"/>
        </w:rPr>
      </w:pPr>
      <w:r>
        <w:rPr>
          <w:rFonts w:ascii="Arial" w:hAnsi="Arial" w:eastAsia="MS Mincho" w:cs="Arial"/>
          <w:b/>
          <w:sz w:val="22"/>
          <w:lang w:eastAsia="en-US"/>
        </w:rPr>
        <w:t>Document for:</w:t>
      </w:r>
      <w:r>
        <w:rPr>
          <w:rFonts w:ascii="Arial" w:hAnsi="Arial" w:cs="Arial"/>
          <w:b/>
          <w:sz w:val="22"/>
          <w:lang w:eastAsia="ja-JP"/>
        </w:rPr>
        <w:tab/>
      </w:r>
      <w:r>
        <w:rPr>
          <w:rFonts w:ascii="Arial" w:hAnsi="Arial" w:eastAsia="MS Mincho" w:cs="Arial"/>
          <w:b/>
          <w:sz w:val="22"/>
          <w:lang w:eastAsia="ja-JP"/>
        </w:rPr>
        <w:t>Discussion and Decision</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adjustRightInd w:val="0"/>
        <w:snapToGrid w:val="0"/>
        <w:spacing w:before="72" w:beforeLines="30" w:after="72" w:afterLines="30" w:line="288" w:lineRule="auto"/>
        <w:jc w:val="both"/>
      </w:pPr>
      <w:r>
        <w:rPr>
          <w:rFonts w:hint="eastAsia" w:eastAsia="微软雅黑"/>
          <w:szCs w:val="20"/>
          <w:lang w:val="en-GB"/>
        </w:rPr>
        <w:t>In RAN#94, a new Rel-18 WID on MIMO evaluation for DL and UL was approved. In this contribution, we elaborate our views on</w:t>
      </w:r>
      <w:r>
        <w:rPr>
          <w:rFonts w:hint="eastAsia"/>
        </w:rPr>
        <w:t xml:space="preserve"> SRS enhancement for CJT and 8Tx</w:t>
      </w:r>
      <w:r>
        <w:rPr>
          <w:rFonts w:hint="eastAsia" w:eastAsia="宋体"/>
        </w:rPr>
        <w:t xml:space="preserve"> based on the agreements</w:t>
      </w:r>
      <w:r>
        <w:rPr>
          <w:rFonts w:hint="eastAsia"/>
        </w:rPr>
        <w:t xml:space="preserve">. </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SRS Enhancement for CJT</w:t>
      </w:r>
    </w:p>
    <w:p>
      <w:pPr>
        <w:numPr>
          <w:ilvl w:val="255"/>
          <w:numId w:val="0"/>
        </w:numPr>
        <w:snapToGrid w:val="0"/>
        <w:spacing w:before="6" w:after="72" w:afterLines="30" w:line="288" w:lineRule="auto"/>
        <w:jc w:val="both"/>
        <w:rPr>
          <w:rFonts w:eastAsia="微软雅黑"/>
        </w:rPr>
      </w:pPr>
      <w:r>
        <w:rPr>
          <w:rFonts w:hint="eastAsia" w:eastAsia="宋体"/>
        </w:rPr>
        <w:t xml:space="preserve">In CJT (Coherent Joint Transmission) scenario, a UE transmits an SRS resource to multiple TRPs involved in downlink CJT transmission, then gNB determines precoder for PDSCH/PDCCH with CJT transmission based on the received SRS resource. </w:t>
      </w:r>
      <w:r>
        <w:rPr>
          <w:rFonts w:hint="eastAsia" w:eastAsia="微软雅黑"/>
          <w:szCs w:val="20"/>
        </w:rPr>
        <w:t xml:space="preserve">For example, as shown in Figure 1, TRP1 and TRP2 are CJT TRPs of UE2, where TRP2 is serving TRP of UE2 and TRP1 is coordinating TRP. So SRS1 from UE2 should be well received by both TR1 and TRP2. </w:t>
      </w:r>
    </w:p>
    <w:p>
      <w:pPr>
        <w:pStyle w:val="111"/>
        <w:numPr>
          <w:ilvl w:val="0"/>
          <w:numId w:val="10"/>
        </w:numPr>
        <w:spacing w:after="0" w:line="312" w:lineRule="auto"/>
        <w:ind w:left="403" w:hanging="403" w:firstLineChars="0"/>
        <w:jc w:val="both"/>
        <w:rPr>
          <w:rFonts w:eastAsia="宋体"/>
          <w:bCs/>
        </w:rPr>
      </w:pPr>
      <w:r>
        <w:rPr>
          <w:rFonts w:hint="eastAsia" w:eastAsia="宋体"/>
        </w:rPr>
        <w:t xml:space="preserve">Regarding requirement of capacity enhancement, one TRP in CJT scenario needs to serve more UEs than a single TRP without CJT, e.g., TRP1 should serve UEs in yellow area without CJT, but should serve UEs in a larger area in red dash-dotted line for CJT. That means it requires to enhance capacity of SRS in order to provide more orthogonal SRS ports for more UEs in a larger area. </w:t>
      </w:r>
    </w:p>
    <w:p>
      <w:pPr>
        <w:pStyle w:val="111"/>
        <w:numPr>
          <w:ilvl w:val="0"/>
          <w:numId w:val="10"/>
        </w:numPr>
        <w:spacing w:after="0" w:line="312" w:lineRule="auto"/>
        <w:ind w:left="403" w:hanging="403" w:firstLineChars="0"/>
        <w:jc w:val="both"/>
        <w:rPr>
          <w:rFonts w:eastAsia="宋体"/>
          <w:bCs/>
        </w:rPr>
      </w:pPr>
      <w:r>
        <w:rPr>
          <w:rFonts w:hint="eastAsia" w:eastAsia="宋体"/>
        </w:rPr>
        <w:t xml:space="preserve">Regarding requirement of </w:t>
      </w:r>
      <w:r>
        <w:rPr>
          <w:rFonts w:hint="eastAsia" w:eastAsia="微软雅黑"/>
          <w:szCs w:val="20"/>
        </w:rPr>
        <w:t xml:space="preserve">randomization of interference, if we assume SRS resources from different UEs (for both inter-cell and intra-cell) towards one TRP are orthogonal, the interference of SRS can be very low. E.g., SRS1 of UE2 is target signal instead of interference signal at TRP1. SRS from UE2 does not lead to strong interference at TRP3, otherwise TRP3 should be selected as coordinating TRP for UE2. We </w:t>
      </w:r>
      <w:r>
        <w:rPr>
          <w:rFonts w:eastAsia="微软雅黑"/>
          <w:szCs w:val="20"/>
        </w:rPr>
        <w:t>can NOT</w:t>
      </w:r>
      <w:r>
        <w:rPr>
          <w:rFonts w:hint="eastAsia" w:eastAsia="微软雅黑"/>
          <w:szCs w:val="20"/>
        </w:rPr>
        <w:t xml:space="preserve"> observe obvious interference </w:t>
      </w:r>
      <w:r>
        <w:rPr>
          <w:rFonts w:eastAsia="微软雅黑"/>
          <w:szCs w:val="20"/>
        </w:rPr>
        <w:t>increas</w:t>
      </w:r>
      <w:r>
        <w:rPr>
          <w:rFonts w:hint="eastAsia" w:eastAsia="微软雅黑"/>
          <w:szCs w:val="20"/>
        </w:rPr>
        <w:t>ing</w:t>
      </w:r>
      <w:r>
        <w:rPr>
          <w:rFonts w:eastAsia="微软雅黑"/>
          <w:szCs w:val="20"/>
        </w:rPr>
        <w:t xml:space="preserve"> due to </w:t>
      </w:r>
      <w:r>
        <w:rPr>
          <w:rFonts w:hint="eastAsia" w:eastAsia="微软雅黑"/>
          <w:szCs w:val="20"/>
        </w:rPr>
        <w:t>CJT</w:t>
      </w:r>
      <w:r>
        <w:rPr>
          <w:rFonts w:eastAsia="微软雅黑"/>
          <w:szCs w:val="20"/>
        </w:rPr>
        <w:t xml:space="preserve"> mode</w:t>
      </w:r>
      <w:r>
        <w:rPr>
          <w:rFonts w:hint="eastAsia" w:eastAsia="微软雅黑"/>
          <w:szCs w:val="20"/>
        </w:rPr>
        <w:t xml:space="preserve">. Even the SRS interference is lower to some extent compared with STRP because the strong interference becomes target signal at CJT TRP. </w:t>
      </w:r>
    </w:p>
    <w:p>
      <w:pPr>
        <w:snapToGrid w:val="0"/>
        <w:spacing w:before="6" w:after="72" w:afterLines="30" w:line="288" w:lineRule="auto"/>
        <w:jc w:val="both"/>
        <w:rPr>
          <w:rFonts w:eastAsia="宋体"/>
          <w:bCs/>
        </w:rPr>
      </w:pPr>
      <w:r>
        <w:rPr>
          <w:rFonts w:hint="eastAsia" w:eastAsia="微软雅黑"/>
          <w:szCs w:val="20"/>
        </w:rPr>
        <w:t>In addition, because randomization can only average the SRS interference and cannot reduce interference effectively as orthogonal SRS ports, SRS capacity enhancement is more useful than randomization for CJT.</w:t>
      </w:r>
    </w:p>
    <w:p>
      <w:pPr>
        <w:numPr>
          <w:ilvl w:val="255"/>
          <w:numId w:val="0"/>
        </w:numPr>
        <w:snapToGrid w:val="0"/>
        <w:spacing w:before="72" w:beforeLines="30" w:after="72" w:afterLines="30" w:line="288" w:lineRule="auto"/>
        <w:jc w:val="center"/>
      </w:pPr>
      <w:r>
        <w:drawing>
          <wp:inline distT="0" distB="0" distL="0" distR="0">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4"/>
                    <a:srcRect l="892" t="2388" r="-28"/>
                    <a:stretch>
                      <a:fillRect/>
                    </a:stretch>
                  </pic:blipFill>
                  <pic:spPr>
                    <a:xfrm>
                      <a:off x="0" y="0"/>
                      <a:ext cx="2769199" cy="871886"/>
                    </a:xfrm>
                    <a:prstGeom prst="rect">
                      <a:avLst/>
                    </a:prstGeom>
                    <a:ln>
                      <a:noFill/>
                    </a:ln>
                  </pic:spPr>
                </pic:pic>
              </a:graphicData>
            </a:graphic>
          </wp:inline>
        </w:drawing>
      </w:r>
    </w:p>
    <w:p>
      <w:pPr>
        <w:numPr>
          <w:ilvl w:val="255"/>
          <w:numId w:val="0"/>
        </w:numPr>
        <w:snapToGrid w:val="0"/>
        <w:spacing w:before="72" w:beforeLines="30" w:after="72" w:afterLines="30" w:line="288" w:lineRule="auto"/>
        <w:jc w:val="center"/>
        <w:rPr>
          <w:rFonts w:eastAsia="宋体"/>
        </w:rPr>
      </w:pPr>
      <w:r>
        <w:rPr>
          <w:rFonts w:hint="eastAsia" w:eastAsia="宋体"/>
          <w:b/>
          <w:bCs/>
        </w:rPr>
        <w:t>Figure 1</w:t>
      </w:r>
      <w:r>
        <w:rPr>
          <w:rFonts w:hint="eastAsia" w:eastAsia="宋体"/>
        </w:rPr>
        <w:t xml:space="preserve"> </w:t>
      </w:r>
      <w:r>
        <w:rPr>
          <w:rFonts w:eastAsia="宋体"/>
        </w:rPr>
        <w:t xml:space="preserve">Diagram of </w:t>
      </w:r>
      <w:r>
        <w:rPr>
          <w:rFonts w:hint="eastAsia" w:eastAsia="宋体"/>
        </w:rPr>
        <w:t xml:space="preserve">CJT TRP </w:t>
      </w:r>
      <w:r>
        <w:rPr>
          <w:rFonts w:eastAsia="宋体"/>
        </w:rPr>
        <w:t xml:space="preserve">architecture </w:t>
      </w:r>
    </w:p>
    <w:p>
      <w:pPr>
        <w:numPr>
          <w:ilvl w:val="255"/>
          <w:numId w:val="0"/>
        </w:numPr>
        <w:snapToGrid w:val="0"/>
        <w:spacing w:before="72" w:beforeLines="30" w:after="72" w:afterLines="30" w:line="288" w:lineRule="auto"/>
        <w:jc w:val="both"/>
        <w:rPr>
          <w:rFonts w:eastAsia="宋体"/>
        </w:rPr>
      </w:pPr>
      <w:bookmarkStart w:id="0" w:name="OLE_LINK23"/>
      <w:bookmarkStart w:id="1" w:name="OLE_LINK24"/>
      <w:r>
        <w:rPr>
          <w:rFonts w:eastAsia="宋体"/>
          <w:b/>
          <w:i/>
        </w:rPr>
        <w:t xml:space="preserve">Observation 1: </w:t>
      </w:r>
      <w:r>
        <w:rPr>
          <w:rFonts w:eastAsia="宋体"/>
          <w:bCs/>
          <w:i/>
        </w:rPr>
        <w:t xml:space="preserve">If target SRS resources from serving UE and CJT UE are orthogonal at a given TRP, SRS inter-cell interference for CJT case does not increase compared with legacy STRP. </w:t>
      </w:r>
    </w:p>
    <w:bookmarkEnd w:id="0"/>
    <w:bookmarkEnd w:id="1"/>
    <w:p>
      <w:pPr>
        <w:numPr>
          <w:ilvl w:val="255"/>
          <w:numId w:val="0"/>
        </w:numPr>
        <w:snapToGrid w:val="0"/>
        <w:spacing w:before="72" w:beforeLines="30" w:after="72" w:afterLines="30" w:line="288" w:lineRule="auto"/>
        <w:jc w:val="both"/>
        <w:rPr>
          <w:rFonts w:eastAsia="微软雅黑"/>
          <w:szCs w:val="20"/>
        </w:rPr>
      </w:pPr>
      <w:bookmarkStart w:id="2" w:name="OLE_LINK31"/>
      <w:bookmarkStart w:id="3" w:name="OLE_LINK32"/>
      <w:r>
        <w:rPr>
          <w:rFonts w:hint="eastAsia" w:eastAsia="宋体"/>
          <w:b/>
          <w:i/>
        </w:rPr>
        <w:t>Proposal 1:</w:t>
      </w:r>
      <w:r>
        <w:rPr>
          <w:rFonts w:hint="eastAsia"/>
          <w:i/>
        </w:rPr>
        <w:t xml:space="preserve"> </w:t>
      </w:r>
      <w:r>
        <w:rPr>
          <w:i/>
        </w:rPr>
        <w:t xml:space="preserve">Regarding </w:t>
      </w:r>
      <w:r>
        <w:rPr>
          <w:rFonts w:hint="eastAsia"/>
          <w:i/>
        </w:rPr>
        <w:t>SRS enhancement for CJ</w:t>
      </w:r>
      <w:r>
        <w:rPr>
          <w:i/>
        </w:rPr>
        <w:t xml:space="preserve">T, </w:t>
      </w:r>
      <w:r>
        <w:rPr>
          <w:rFonts w:hint="eastAsia"/>
          <w:i/>
        </w:rPr>
        <w:t xml:space="preserve">SRS capacity enhancement </w:t>
      </w:r>
      <w:r>
        <w:rPr>
          <w:i/>
        </w:rPr>
        <w:t xml:space="preserve">should be prioritized over </w:t>
      </w:r>
      <w:r>
        <w:rPr>
          <w:rFonts w:hint="eastAsia"/>
          <w:i/>
        </w:rPr>
        <w:t>randomization enhancement.</w:t>
      </w:r>
    </w:p>
    <w:bookmarkEnd w:id="2"/>
    <w:bookmarkEnd w:id="3"/>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SRS </w:t>
      </w:r>
      <w:r>
        <w:rPr>
          <w:rFonts w:eastAsia="宋体"/>
          <w:b/>
          <w:sz w:val="24"/>
          <w:szCs w:val="20"/>
        </w:rPr>
        <w:t>capacity e</w:t>
      </w:r>
      <w:r>
        <w:rPr>
          <w:rFonts w:hint="eastAsia" w:eastAsia="宋体"/>
          <w:b/>
          <w:sz w:val="24"/>
          <w:szCs w:val="20"/>
        </w:rPr>
        <w:t xml:space="preserve">nhancement </w:t>
      </w:r>
    </w:p>
    <w:p>
      <w:pPr>
        <w:numPr>
          <w:ilvl w:val="255"/>
          <w:numId w:val="0"/>
        </w:numPr>
        <w:snapToGrid w:val="0"/>
        <w:spacing w:before="6" w:after="72" w:afterLines="30" w:line="288" w:lineRule="auto"/>
        <w:jc w:val="both"/>
        <w:rPr>
          <w:rFonts w:eastAsia="微软雅黑"/>
          <w:szCs w:val="20"/>
        </w:rPr>
      </w:pPr>
      <w:r>
        <w:rPr>
          <w:rFonts w:eastAsia="微软雅黑"/>
          <w:szCs w:val="20"/>
        </w:rPr>
        <w:t xml:space="preserve">In this sub-section, </w:t>
      </w:r>
      <w:r>
        <w:rPr>
          <w:rFonts w:hint="eastAsia" w:eastAsia="微软雅黑"/>
          <w:szCs w:val="20"/>
        </w:rPr>
        <w:t>w</w:t>
      </w:r>
      <w:r>
        <w:rPr>
          <w:rFonts w:eastAsia="微软雅黑"/>
          <w:szCs w:val="20"/>
        </w:rPr>
        <w:t>e provide our views/</w:t>
      </w:r>
      <w:r>
        <w:rPr>
          <w:rFonts w:hint="eastAsia" w:eastAsia="微软雅黑"/>
          <w:szCs w:val="20"/>
        </w:rPr>
        <w:t>preference</w:t>
      </w:r>
      <w:r>
        <w:rPr>
          <w:rFonts w:eastAsia="微软雅黑"/>
          <w:szCs w:val="20"/>
        </w:rPr>
        <w:t xml:space="preserve"> on SRS capacity enhancement</w:t>
      </w:r>
      <w:r>
        <w:rPr>
          <w:rFonts w:hint="eastAsia" w:eastAsia="微软雅黑"/>
          <w:szCs w:val="20"/>
        </w:rPr>
        <w:t xml:space="preserve">. </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TRP common SRS</w:t>
      </w:r>
    </w:p>
    <w:p>
      <w:pPr>
        <w:pStyle w:val="111"/>
        <w:numPr>
          <w:ilvl w:val="255"/>
          <w:numId w:val="0"/>
        </w:numPr>
        <w:snapToGrid w:val="0"/>
        <w:spacing w:before="72" w:beforeLines="30" w:after="72" w:afterLines="30" w:line="288" w:lineRule="auto"/>
        <w:jc w:val="both"/>
        <w:rPr>
          <w:rFonts w:eastAsia="微软雅黑"/>
          <w:szCs w:val="20"/>
        </w:rPr>
      </w:pPr>
      <w:r>
        <w:rPr>
          <w:rFonts w:hint="eastAsia" w:eastAsia="微软雅黑"/>
          <w:szCs w:val="20"/>
        </w:rPr>
        <w:t>Regarding TRP common SRS or TRP specific SRS, an agreement was reached in RAN1#110-bis and discussed in RAN1#111. A p</w:t>
      </w:r>
      <w:r>
        <w:rPr>
          <w:rFonts w:hint="eastAsia" w:eastAsia="宋体"/>
        </w:rPr>
        <w:t xml:space="preserve">roposal as below was suggested by FL in email thread for discussion in </w:t>
      </w:r>
      <w:r>
        <w:rPr>
          <w:rFonts w:hint="eastAsia" w:eastAsia="微软雅黑"/>
          <w:szCs w:val="20"/>
        </w:rPr>
        <w:t>RAN1#112.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trPr>
        <w:tc>
          <w:tcPr>
            <w:tcW w:w="9576" w:type="dxa"/>
          </w:tcPr>
          <w:p>
            <w:pPr>
              <w:numPr>
                <w:ilvl w:val="255"/>
                <w:numId w:val="0"/>
              </w:numPr>
              <w:spacing w:after="0" w:line="288" w:lineRule="auto"/>
              <w:rPr>
                <w:rFonts w:eastAsia="宋体"/>
              </w:rPr>
            </w:pPr>
            <w:r>
              <w:rPr>
                <w:rFonts w:hint="eastAsia" w:eastAsia="宋体"/>
              </w:rPr>
              <w:t>(</w:t>
            </w:r>
            <w:r>
              <w:rPr>
                <w:rFonts w:hint="eastAsia" w:eastAsia="微软雅黑"/>
                <w:i/>
                <w:iCs/>
                <w:szCs w:val="20"/>
              </w:rPr>
              <w:t xml:space="preserve">Note: black texts are agreed in RAN1#110-bis, </w:t>
            </w:r>
            <w:r>
              <w:rPr>
                <w:rStyle w:val="27"/>
                <w:rFonts w:hint="eastAsia" w:eastAsia="Times"/>
                <w:b w:val="0"/>
                <w:bCs/>
                <w:i/>
                <w:iCs/>
                <w:color w:val="FF0000"/>
                <w:szCs w:val="20"/>
                <w:shd w:val="clear" w:color="auto" w:fill="FFFFFF"/>
                <w:lang w:bidi="ar"/>
              </w:rPr>
              <w:t xml:space="preserve">red </w:t>
            </w:r>
            <w:r>
              <w:rPr>
                <w:rFonts w:hint="eastAsia" w:eastAsia="微软雅黑"/>
                <w:i/>
                <w:iCs/>
                <w:szCs w:val="20"/>
              </w:rPr>
              <w:t xml:space="preserve">texts were added by the end of the last meeting in FL summary #5 based on discussions with some companies; </w:t>
            </w:r>
            <w:r>
              <w:rPr>
                <w:rStyle w:val="27"/>
                <w:rFonts w:hint="eastAsia" w:eastAsia="宋体"/>
                <w:b w:val="0"/>
                <w:bCs/>
                <w:i/>
                <w:iCs/>
                <w:color w:val="00B0F0"/>
                <w:szCs w:val="20"/>
                <w:shd w:val="clear" w:color="auto" w:fill="FFFFFF"/>
              </w:rPr>
              <w:t xml:space="preserve">blue </w:t>
            </w:r>
            <w:r>
              <w:rPr>
                <w:rFonts w:hint="eastAsia" w:eastAsia="微软雅黑"/>
                <w:i/>
                <w:iCs/>
                <w:szCs w:val="20"/>
              </w:rPr>
              <w:t>texts were just added by FL for clarification.</w:t>
            </w:r>
            <w:r>
              <w:rPr>
                <w:rFonts w:hint="eastAsia" w:eastAsia="宋体"/>
              </w:rPr>
              <w:t>)</w:t>
            </w:r>
          </w:p>
          <w:p>
            <w:pPr>
              <w:shd w:val="clear" w:color="auto" w:fill="FFFFFF"/>
              <w:spacing w:after="0" w:line="288" w:lineRule="auto"/>
              <w:rPr>
                <w:bCs/>
                <w:color w:val="000000"/>
                <w:szCs w:val="20"/>
              </w:rPr>
            </w:pPr>
            <w:r>
              <w:rPr>
                <w:rStyle w:val="27"/>
                <w:rFonts w:eastAsia="Times"/>
                <w:b w:val="0"/>
                <w:bCs/>
                <w:color w:val="000000"/>
                <w:szCs w:val="20"/>
                <w:shd w:val="clear" w:color="auto" w:fill="FFFFFF"/>
                <w:lang w:bidi="ar"/>
              </w:rPr>
              <w:t>Proposal 2.5</w:t>
            </w:r>
            <w:r>
              <w:rPr>
                <w:rStyle w:val="27"/>
                <w:rFonts w:eastAsia="Times"/>
                <w:b w:val="0"/>
                <w:bCs/>
                <w:color w:val="FF0000"/>
                <w:szCs w:val="20"/>
                <w:shd w:val="clear" w:color="auto" w:fill="FFFFFF"/>
                <w:lang w:bidi="ar"/>
              </w:rPr>
              <w:t>C</w:t>
            </w:r>
            <w:r>
              <w:rPr>
                <w:rStyle w:val="27"/>
                <w:rFonts w:eastAsia="Times"/>
                <w:b w:val="0"/>
                <w:bCs/>
                <w:color w:val="000000"/>
                <w:szCs w:val="20"/>
                <w:shd w:val="clear" w:color="auto" w:fill="FFFFFF"/>
                <w:lang w:bidi="ar"/>
              </w:rPr>
              <w:t>: For per-TRP power control and/or power control of one or multiple SRS transmission occasions towards to multiple TRPs , for an SRS resource set, </w:t>
            </w:r>
            <w:r>
              <w:rPr>
                <w:rStyle w:val="27"/>
                <w:rFonts w:eastAsia="Times"/>
                <w:b w:val="0"/>
                <w:bCs/>
                <w:color w:val="FF0000"/>
                <w:szCs w:val="20"/>
                <w:shd w:val="clear" w:color="auto" w:fill="FFFFFF"/>
                <w:lang w:bidi="ar"/>
              </w:rPr>
              <w:t>down select one from the following options:</w:t>
            </w:r>
          </w:p>
          <w:p>
            <w:pPr>
              <w:numPr>
                <w:ilvl w:val="0"/>
                <w:numId w:val="11"/>
              </w:numPr>
              <w:contextualSpacing/>
              <w:rPr>
                <w:bCs/>
                <w:color w:val="000000"/>
                <w:szCs w:val="20"/>
              </w:rPr>
            </w:pPr>
            <w:r>
              <w:rPr>
                <w:rStyle w:val="27"/>
                <w:b w:val="0"/>
                <w:bCs/>
                <w:color w:val="00B0F0"/>
                <w:szCs w:val="20"/>
                <w:shd w:val="clear" w:color="auto" w:fill="FFFFFF"/>
              </w:rPr>
              <w:t>Option 0 (For legacy TRP-specific SRS using multiple SRS resource sets; no enhancement in Rel-18):</w:t>
            </w:r>
          </w:p>
          <w:p>
            <w:pPr>
              <w:numPr>
                <w:ilvl w:val="1"/>
                <w:numId w:val="11"/>
              </w:numPr>
              <w:tabs>
                <w:tab w:val="left" w:pos="1400"/>
              </w:tabs>
              <w:ind w:left="1400" w:hanging="320"/>
              <w:contextualSpacing/>
              <w:rPr>
                <w:bCs/>
                <w:color w:val="000000"/>
                <w:szCs w:val="20"/>
              </w:rPr>
            </w:pPr>
            <w:r>
              <w:rPr>
                <w:rStyle w:val="27"/>
                <w:rFonts w:eastAsia="Times"/>
                <w:b w:val="0"/>
                <w:bCs/>
                <w:color w:val="00B0F0"/>
                <w:szCs w:val="20"/>
                <w:shd w:val="clear" w:color="auto" w:fill="FFFFFF"/>
              </w:rPr>
              <w:t>M (M &gt;= 1) power control processes for M SRS resource sets where each of the M power control processes is based on a different UL power control parameter set (P0, alpha, and closed loop state) associated with a different DL pathloss RS</w:t>
            </w:r>
          </w:p>
          <w:p>
            <w:pPr>
              <w:numPr>
                <w:ilvl w:val="1"/>
                <w:numId w:val="11"/>
              </w:numPr>
              <w:tabs>
                <w:tab w:val="left" w:pos="1400"/>
              </w:tabs>
              <w:ind w:left="1400" w:hanging="320"/>
              <w:contextualSpacing/>
              <w:rPr>
                <w:bCs/>
                <w:color w:val="000000"/>
                <w:szCs w:val="20"/>
              </w:rPr>
            </w:pPr>
            <w:r>
              <w:rPr>
                <w:rStyle w:val="27"/>
                <w:rFonts w:eastAsia="Times"/>
                <w:b w:val="0"/>
                <w:bCs/>
                <w:color w:val="00B0F0"/>
                <w:szCs w:val="20"/>
                <w:shd w:val="clear" w:color="auto" w:fill="FFFFFF"/>
              </w:rPr>
              <w:t>Each of the M SRS resource sets is for one of the M TRPs . M is generally at most 2 per current standards.</w:t>
            </w:r>
          </w:p>
          <w:p>
            <w:pPr>
              <w:numPr>
                <w:ilvl w:val="0"/>
                <w:numId w:val="11"/>
              </w:numPr>
              <w:contextualSpacing/>
              <w:rPr>
                <w:bCs/>
                <w:color w:val="000000"/>
                <w:szCs w:val="20"/>
              </w:rPr>
            </w:pPr>
            <w:r>
              <w:rPr>
                <w:rStyle w:val="27"/>
                <w:b w:val="0"/>
                <w:bCs/>
                <w:color w:val="000000"/>
                <w:szCs w:val="20"/>
                <w:shd w:val="clear" w:color="auto" w:fill="FFFFFF"/>
              </w:rPr>
              <w:t>Option 1</w:t>
            </w:r>
            <w:r>
              <w:rPr>
                <w:rStyle w:val="27"/>
                <w:rFonts w:hint="eastAsia" w:eastAsia="宋体"/>
                <w:b w:val="0"/>
                <w:bCs/>
                <w:color w:val="000000"/>
                <w:szCs w:val="20"/>
                <w:shd w:val="clear" w:color="auto" w:fill="FFFFFF"/>
              </w:rPr>
              <w:t xml:space="preserve"> </w:t>
            </w:r>
            <w:r>
              <w:rPr>
                <w:rStyle w:val="27"/>
                <w:b w:val="0"/>
                <w:bCs/>
                <w:color w:val="FF0000"/>
                <w:szCs w:val="20"/>
                <w:shd w:val="clear" w:color="auto" w:fill="FFFFFF"/>
              </w:rPr>
              <w:t>(For TRP-common SRS</w:t>
            </w:r>
            <w:r>
              <w:rPr>
                <w:rStyle w:val="27"/>
                <w:rFonts w:hint="eastAsia" w:eastAsia="宋体"/>
                <w:b w:val="0"/>
                <w:bCs/>
                <w:color w:val="FF0000"/>
                <w:szCs w:val="20"/>
                <w:shd w:val="clear" w:color="auto" w:fill="FFFFFF"/>
              </w:rPr>
              <w:t xml:space="preserve"> </w:t>
            </w:r>
            <w:r>
              <w:rPr>
                <w:rStyle w:val="27"/>
                <w:b w:val="0"/>
                <w:bCs/>
                <w:color w:val="00B0F0"/>
                <w:szCs w:val="20"/>
                <w:shd w:val="clear" w:color="auto" w:fill="FFFFFF"/>
              </w:rPr>
              <w:t>using one SRS resource set</w:t>
            </w:r>
            <w:r>
              <w:rPr>
                <w:rStyle w:val="27"/>
                <w:b w:val="0"/>
                <w:bCs/>
                <w:color w:val="FF0000"/>
                <w:szCs w:val="20"/>
                <w:shd w:val="clear" w:color="auto" w:fill="FFFFFF"/>
              </w:rPr>
              <w:t>)</w:t>
            </w:r>
            <w:r>
              <w:rPr>
                <w:rStyle w:val="27"/>
                <w:b w:val="0"/>
                <w:bCs/>
                <w:color w:val="000000"/>
                <w:szCs w:val="20"/>
                <w:shd w:val="clear" w:color="auto" w:fill="FFFFFF"/>
              </w:rPr>
              <w:t>:</w:t>
            </w:r>
          </w:p>
          <w:p>
            <w:pPr>
              <w:numPr>
                <w:ilvl w:val="1"/>
                <w:numId w:val="11"/>
              </w:numPr>
              <w:tabs>
                <w:tab w:val="left" w:pos="1400"/>
              </w:tabs>
              <w:ind w:left="1400" w:hanging="320"/>
              <w:contextualSpacing/>
              <w:rPr>
                <w:bCs/>
                <w:color w:val="000000"/>
                <w:szCs w:val="20"/>
              </w:rPr>
            </w:pPr>
            <w:r>
              <w:rPr>
                <w:rStyle w:val="27"/>
                <w:rFonts w:eastAsia="Times"/>
                <w:b w:val="0"/>
                <w:bCs/>
                <w:color w:val="000000"/>
                <w:szCs w:val="20"/>
                <w:shd w:val="clear" w:color="auto" w:fill="FFFFFF"/>
              </w:rPr>
              <w:t>Same power control process for all SRS resources of an SRS resource set where the power control process is based on one P0 value and one closed loop state and jointly on more than one DL pathloss RS and/or more than one alpha</w:t>
            </w:r>
          </w:p>
          <w:p>
            <w:pPr>
              <w:numPr>
                <w:ilvl w:val="1"/>
                <w:numId w:val="11"/>
              </w:numPr>
              <w:tabs>
                <w:tab w:val="left" w:pos="1400"/>
              </w:tabs>
              <w:ind w:left="1400" w:hanging="320"/>
              <w:contextualSpacing/>
              <w:rPr>
                <w:bCs/>
                <w:color w:val="000000"/>
                <w:szCs w:val="20"/>
              </w:rPr>
            </w:pPr>
            <w:r>
              <w:rPr>
                <w:rStyle w:val="27"/>
                <w:rFonts w:eastAsia="Times"/>
                <w:b w:val="0"/>
                <w:bCs/>
                <w:color w:val="000000"/>
                <w:szCs w:val="20"/>
                <w:shd w:val="clear" w:color="auto" w:fill="FFFFFF"/>
              </w:rPr>
              <w:t>Each transmission occasion of the SRS resource is towards multiple TRPs</w:t>
            </w:r>
          </w:p>
          <w:p>
            <w:pPr>
              <w:numPr>
                <w:ilvl w:val="0"/>
                <w:numId w:val="11"/>
              </w:numPr>
              <w:contextualSpacing/>
              <w:rPr>
                <w:bCs/>
                <w:color w:val="000000"/>
                <w:szCs w:val="20"/>
              </w:rPr>
            </w:pPr>
            <w:r>
              <w:rPr>
                <w:rStyle w:val="27"/>
                <w:b w:val="0"/>
                <w:bCs/>
                <w:color w:val="000000"/>
                <w:szCs w:val="20"/>
                <w:shd w:val="clear" w:color="auto" w:fill="FFFFFF"/>
              </w:rPr>
              <w:t>Option 2</w:t>
            </w:r>
            <w:r>
              <w:rPr>
                <w:rStyle w:val="27"/>
                <w:rFonts w:hint="eastAsia" w:eastAsia="宋体"/>
                <w:b w:val="0"/>
                <w:bCs/>
                <w:color w:val="000000"/>
                <w:szCs w:val="20"/>
                <w:shd w:val="clear" w:color="auto" w:fill="FFFFFF"/>
              </w:rPr>
              <w:t xml:space="preserve"> </w:t>
            </w:r>
            <w:r>
              <w:rPr>
                <w:rStyle w:val="27"/>
                <w:b w:val="0"/>
                <w:bCs/>
                <w:color w:val="FF0000"/>
                <w:szCs w:val="20"/>
                <w:shd w:val="clear" w:color="auto" w:fill="FFFFFF"/>
              </w:rPr>
              <w:t>(For TRP-specific SRS</w:t>
            </w:r>
            <w:r>
              <w:rPr>
                <w:rStyle w:val="27"/>
                <w:rFonts w:hint="eastAsia" w:eastAsia="宋体"/>
                <w:b w:val="0"/>
                <w:bCs/>
                <w:color w:val="FF0000"/>
                <w:szCs w:val="20"/>
                <w:shd w:val="clear" w:color="auto" w:fill="FFFFFF"/>
              </w:rPr>
              <w:t xml:space="preserve"> </w:t>
            </w:r>
            <w:r>
              <w:rPr>
                <w:rStyle w:val="27"/>
                <w:b w:val="0"/>
                <w:bCs/>
                <w:color w:val="00B0F0"/>
                <w:szCs w:val="20"/>
                <w:shd w:val="clear" w:color="auto" w:fill="FFFFFF"/>
              </w:rPr>
              <w:t>using one SRS resource set</w:t>
            </w:r>
            <w:r>
              <w:rPr>
                <w:rStyle w:val="27"/>
                <w:b w:val="0"/>
                <w:bCs/>
                <w:color w:val="FF0000"/>
                <w:szCs w:val="20"/>
                <w:shd w:val="clear" w:color="auto" w:fill="FFFFFF"/>
              </w:rPr>
              <w:t>)</w:t>
            </w:r>
            <w:r>
              <w:rPr>
                <w:rStyle w:val="27"/>
                <w:b w:val="0"/>
                <w:bCs/>
                <w:color w:val="000000"/>
                <w:szCs w:val="20"/>
                <w:shd w:val="clear" w:color="auto" w:fill="FFFFFF"/>
              </w:rPr>
              <w:t>:</w:t>
            </w:r>
          </w:p>
          <w:p>
            <w:pPr>
              <w:numPr>
                <w:ilvl w:val="1"/>
                <w:numId w:val="11"/>
              </w:numPr>
              <w:tabs>
                <w:tab w:val="left" w:pos="1400"/>
              </w:tabs>
              <w:ind w:left="1400" w:hanging="320"/>
              <w:contextualSpacing/>
              <w:rPr>
                <w:bCs/>
                <w:color w:val="000000"/>
                <w:szCs w:val="20"/>
              </w:rPr>
            </w:pPr>
            <w:r>
              <w:rPr>
                <w:rStyle w:val="27"/>
                <w:rFonts w:eastAsia="Times"/>
                <w:b w:val="0"/>
                <w:bCs/>
                <w:color w:val="FF0000"/>
                <w:szCs w:val="20"/>
                <w:shd w:val="clear" w:color="auto" w:fill="FFFFFF"/>
              </w:rPr>
              <w:t>M (M &gt;= 1)</w:t>
            </w:r>
            <w:r>
              <w:rPr>
                <w:rStyle w:val="27"/>
                <w:rFonts w:hint="eastAsia" w:eastAsia="宋体"/>
                <w:b w:val="0"/>
                <w:bCs/>
                <w:color w:val="FF0000"/>
                <w:szCs w:val="20"/>
                <w:shd w:val="clear" w:color="auto" w:fill="FFFFFF"/>
              </w:rPr>
              <w:t xml:space="preserve"> </w:t>
            </w:r>
            <w:r>
              <w:rPr>
                <w:rStyle w:val="27"/>
                <w:rFonts w:eastAsia="Times"/>
                <w:b w:val="0"/>
                <w:bCs/>
                <w:color w:val="000000"/>
                <w:szCs w:val="20"/>
                <w:shd w:val="clear" w:color="auto" w:fill="FFFFFF"/>
              </w:rPr>
              <w:t>power control processes for</w:t>
            </w:r>
            <w:r>
              <w:rPr>
                <w:rStyle w:val="27"/>
                <w:rFonts w:hint="eastAsia" w:eastAsia="宋体"/>
                <w:b w:val="0"/>
                <w:bCs/>
                <w:color w:val="000000"/>
                <w:szCs w:val="20"/>
                <w:shd w:val="clear" w:color="auto" w:fill="FFFFFF"/>
              </w:rPr>
              <w:t xml:space="preserve"> </w:t>
            </w:r>
            <w:r>
              <w:rPr>
                <w:rStyle w:val="27"/>
                <w:rFonts w:eastAsia="Times"/>
                <w:b w:val="0"/>
                <w:bCs/>
                <w:color w:val="FF0000"/>
                <w:szCs w:val="20"/>
                <w:shd w:val="clear" w:color="auto" w:fill="FFFFFF"/>
              </w:rPr>
              <w:t>the</w:t>
            </w:r>
            <w:r>
              <w:rPr>
                <w:rStyle w:val="27"/>
                <w:rFonts w:hint="eastAsia" w:eastAsia="宋体"/>
                <w:b w:val="0"/>
                <w:bCs/>
                <w:color w:val="FF0000"/>
                <w:szCs w:val="20"/>
                <w:shd w:val="clear" w:color="auto" w:fill="FFFFFF"/>
              </w:rPr>
              <w:t xml:space="preserve"> </w:t>
            </w:r>
            <w:r>
              <w:rPr>
                <w:rStyle w:val="27"/>
                <w:rFonts w:eastAsia="Times"/>
                <w:b w:val="0"/>
                <w:bCs/>
                <w:color w:val="000000"/>
                <w:szCs w:val="20"/>
                <w:shd w:val="clear" w:color="auto" w:fill="FFFFFF"/>
              </w:rPr>
              <w:t>SRS resource set where each of the</w:t>
            </w:r>
            <w:r>
              <w:rPr>
                <w:rStyle w:val="27"/>
                <w:rFonts w:hint="eastAsia" w:eastAsia="宋体"/>
                <w:b w:val="0"/>
                <w:bCs/>
                <w:color w:val="000000"/>
                <w:szCs w:val="20"/>
                <w:shd w:val="clear" w:color="auto" w:fill="FFFFFF"/>
              </w:rPr>
              <w:t xml:space="preserve"> </w:t>
            </w:r>
            <w:r>
              <w:rPr>
                <w:rStyle w:val="27"/>
                <w:rFonts w:eastAsia="Times"/>
                <w:b w:val="0"/>
                <w:bCs/>
                <w:color w:val="FF0000"/>
                <w:szCs w:val="20"/>
                <w:shd w:val="clear" w:color="auto" w:fill="FFFFFF"/>
              </w:rPr>
              <w:t>M</w:t>
            </w:r>
            <w:r>
              <w:rPr>
                <w:rStyle w:val="27"/>
                <w:rFonts w:hint="eastAsia" w:eastAsia="宋体"/>
                <w:b w:val="0"/>
                <w:bCs/>
                <w:color w:val="FF0000"/>
                <w:szCs w:val="20"/>
                <w:shd w:val="clear" w:color="auto" w:fill="FFFFFF"/>
              </w:rPr>
              <w:t xml:space="preserve"> </w:t>
            </w:r>
            <w:r>
              <w:rPr>
                <w:rStyle w:val="27"/>
                <w:rFonts w:eastAsia="Times"/>
                <w:b w:val="0"/>
                <w:bCs/>
                <w:color w:val="000000"/>
                <w:szCs w:val="20"/>
                <w:shd w:val="clear" w:color="auto" w:fill="FFFFFF"/>
              </w:rPr>
              <w:t>power control process</w:t>
            </w:r>
            <w:r>
              <w:rPr>
                <w:rStyle w:val="27"/>
                <w:rFonts w:eastAsia="Times"/>
                <w:b w:val="0"/>
                <w:bCs/>
                <w:color w:val="FF0000"/>
                <w:szCs w:val="20"/>
                <w:shd w:val="clear" w:color="auto" w:fill="FFFFFF"/>
              </w:rPr>
              <w:t>es</w:t>
            </w:r>
            <w:r>
              <w:rPr>
                <w:rStyle w:val="27"/>
                <w:rFonts w:hint="eastAsia" w:eastAsia="宋体"/>
                <w:b w:val="0"/>
                <w:bCs/>
                <w:color w:val="000000"/>
                <w:szCs w:val="20"/>
                <w:shd w:val="clear" w:color="auto" w:fill="FFFFFF"/>
              </w:rPr>
              <w:t xml:space="preserve"> </w:t>
            </w:r>
            <w:r>
              <w:rPr>
                <w:rStyle w:val="27"/>
                <w:rFonts w:eastAsia="Times"/>
                <w:b w:val="0"/>
                <w:bCs/>
                <w:color w:val="000000"/>
                <w:szCs w:val="20"/>
                <w:shd w:val="clear" w:color="auto" w:fill="FFFFFF"/>
              </w:rPr>
              <w:t>is based on a different UL power control parameter set (P0, alpha, and closed loop state) associated with a different DL pathloss RS</w:t>
            </w:r>
          </w:p>
          <w:p>
            <w:pPr>
              <w:numPr>
                <w:ilvl w:val="1"/>
                <w:numId w:val="11"/>
              </w:numPr>
              <w:tabs>
                <w:tab w:val="left" w:pos="1400"/>
              </w:tabs>
              <w:ind w:left="1400" w:hanging="320"/>
              <w:contextualSpacing/>
              <w:rPr>
                <w:bCs/>
                <w:color w:val="000000"/>
                <w:szCs w:val="20"/>
              </w:rPr>
            </w:pPr>
            <w:r>
              <w:rPr>
                <w:rStyle w:val="27"/>
                <w:rFonts w:eastAsia="Times"/>
                <w:b w:val="0"/>
                <w:bCs/>
                <w:color w:val="000000"/>
                <w:szCs w:val="20"/>
                <w:shd w:val="clear" w:color="auto" w:fill="FFFFFF"/>
              </w:rPr>
              <w:t>Different transmission occasions of the SRS resource can be towards different TRPs</w:t>
            </w:r>
          </w:p>
          <w:p>
            <w:pPr>
              <w:numPr>
                <w:ilvl w:val="1"/>
                <w:numId w:val="11"/>
              </w:numPr>
              <w:tabs>
                <w:tab w:val="left" w:pos="1400"/>
              </w:tabs>
              <w:ind w:left="1400" w:hanging="320"/>
              <w:contextualSpacing/>
              <w:rPr>
                <w:bCs/>
                <w:color w:val="000000"/>
                <w:szCs w:val="20"/>
              </w:rPr>
            </w:pPr>
            <w:r>
              <w:rPr>
                <w:rStyle w:val="27"/>
                <w:rFonts w:eastAsia="Times"/>
                <w:b w:val="0"/>
                <w:bCs/>
                <w:color w:val="000000"/>
                <w:szCs w:val="20"/>
                <w:shd w:val="clear" w:color="auto" w:fill="FFFFFF"/>
              </w:rPr>
              <w:t>Only for P/SP SRS</w:t>
            </w:r>
          </w:p>
          <w:p>
            <w:pPr>
              <w:numPr>
                <w:ilvl w:val="0"/>
                <w:numId w:val="11"/>
              </w:numPr>
              <w:contextualSpacing/>
              <w:rPr>
                <w:bCs/>
                <w:color w:val="000000"/>
                <w:szCs w:val="20"/>
              </w:rPr>
            </w:pPr>
            <w:r>
              <w:rPr>
                <w:rStyle w:val="27"/>
                <w:b w:val="0"/>
                <w:bCs/>
                <w:color w:val="FF0000"/>
                <w:szCs w:val="20"/>
                <w:shd w:val="clear" w:color="auto" w:fill="FFFFFF"/>
              </w:rPr>
              <w:t>Option 3 (For TRP-common and/or TRP-specific SRS</w:t>
            </w:r>
            <w:r>
              <w:rPr>
                <w:rStyle w:val="27"/>
                <w:rFonts w:hint="eastAsia" w:eastAsia="宋体"/>
                <w:b w:val="0"/>
                <w:bCs/>
                <w:color w:val="FF0000"/>
                <w:szCs w:val="20"/>
                <w:shd w:val="clear" w:color="auto" w:fill="FFFFFF"/>
              </w:rPr>
              <w:t xml:space="preserve"> </w:t>
            </w:r>
            <w:r>
              <w:rPr>
                <w:rStyle w:val="27"/>
                <w:b w:val="0"/>
                <w:bCs/>
                <w:color w:val="00B0F0"/>
                <w:szCs w:val="20"/>
                <w:shd w:val="clear" w:color="auto" w:fill="FFFFFF"/>
              </w:rPr>
              <w:t>using one SRS resource set</w:t>
            </w:r>
            <w:r>
              <w:rPr>
                <w:rStyle w:val="27"/>
                <w:b w:val="0"/>
                <w:bCs/>
                <w:color w:val="FF0000"/>
                <w:szCs w:val="20"/>
                <w:shd w:val="clear" w:color="auto" w:fill="FFFFFF"/>
              </w:rPr>
              <w:t>):</w:t>
            </w:r>
          </w:p>
          <w:p>
            <w:pPr>
              <w:numPr>
                <w:ilvl w:val="1"/>
                <w:numId w:val="11"/>
              </w:numPr>
              <w:tabs>
                <w:tab w:val="left" w:pos="1400"/>
              </w:tabs>
              <w:ind w:left="1400" w:hanging="320"/>
              <w:contextualSpacing/>
              <w:rPr>
                <w:bCs/>
                <w:color w:val="000000"/>
                <w:szCs w:val="20"/>
              </w:rPr>
            </w:pPr>
            <w:r>
              <w:rPr>
                <w:rStyle w:val="27"/>
                <w:rFonts w:eastAsia="Times"/>
                <w:b w:val="0"/>
                <w:bCs/>
                <w:color w:val="FF0000"/>
                <w:szCs w:val="20"/>
                <w:shd w:val="clear" w:color="auto" w:fill="FFFFFF"/>
              </w:rPr>
              <w:t>M (M &gt;= 1) power control processes for the SRS resource set where each of the M power control process</w:t>
            </w:r>
            <w:r>
              <w:rPr>
                <w:rStyle w:val="27"/>
                <w:rFonts w:eastAsia="Times"/>
                <w:b w:val="0"/>
                <w:bCs/>
                <w:color w:val="00B0F0"/>
                <w:szCs w:val="20"/>
                <w:shd w:val="clear" w:color="auto" w:fill="FFFFFF"/>
              </w:rPr>
              <w:t>es</w:t>
            </w:r>
            <w:r>
              <w:rPr>
                <w:rStyle w:val="27"/>
                <w:rFonts w:hint="eastAsia" w:eastAsia="宋体"/>
                <w:b w:val="0"/>
                <w:bCs/>
                <w:color w:val="FF0000"/>
                <w:szCs w:val="20"/>
                <w:shd w:val="clear" w:color="auto" w:fill="FFFFFF"/>
              </w:rPr>
              <w:t xml:space="preserve"> </w:t>
            </w:r>
            <w:r>
              <w:rPr>
                <w:rStyle w:val="27"/>
                <w:rFonts w:eastAsia="Times"/>
                <w:b w:val="0"/>
                <w:bCs/>
                <w:color w:val="FF0000"/>
                <w:szCs w:val="20"/>
                <w:shd w:val="clear" w:color="auto" w:fill="FFFFFF"/>
              </w:rPr>
              <w:t>is based on one P0 value, one closed loop state, and jointly on N (N &gt;= 1) DL pathloss RS(s) and/or N alphas, where N can be different for different power control processes</w:t>
            </w:r>
          </w:p>
          <w:p>
            <w:pPr>
              <w:numPr>
                <w:ilvl w:val="1"/>
                <w:numId w:val="11"/>
              </w:numPr>
              <w:tabs>
                <w:tab w:val="left" w:pos="1400"/>
              </w:tabs>
              <w:ind w:left="1400" w:hanging="320"/>
              <w:contextualSpacing/>
              <w:rPr>
                <w:bCs/>
                <w:color w:val="000000"/>
                <w:szCs w:val="20"/>
              </w:rPr>
            </w:pPr>
            <w:r>
              <w:rPr>
                <w:rStyle w:val="27"/>
                <w:rFonts w:eastAsia="Times"/>
                <w:b w:val="0"/>
                <w:bCs/>
                <w:color w:val="FF0000"/>
                <w:szCs w:val="20"/>
                <w:shd w:val="clear" w:color="auto" w:fill="FFFFFF"/>
              </w:rPr>
              <w:t>A transmission occasion of the SRS resource can be towards N (i.e., one or multiple) TRP(s) based on which power control process is used</w:t>
            </w:r>
          </w:p>
          <w:p>
            <w:pPr>
              <w:numPr>
                <w:ilvl w:val="1"/>
                <w:numId w:val="11"/>
              </w:numPr>
              <w:tabs>
                <w:tab w:val="left" w:pos="1400"/>
              </w:tabs>
              <w:ind w:left="1400" w:hanging="320"/>
              <w:contextualSpacing/>
              <w:rPr>
                <w:bCs/>
                <w:color w:val="000000"/>
                <w:szCs w:val="20"/>
              </w:rPr>
            </w:pPr>
            <w:r>
              <w:rPr>
                <w:rStyle w:val="27"/>
                <w:rFonts w:eastAsia="Times"/>
                <w:b w:val="0"/>
                <w:bCs/>
                <w:color w:val="FF0000"/>
                <w:szCs w:val="20"/>
                <w:shd w:val="clear" w:color="auto" w:fill="FFFFFF"/>
              </w:rPr>
              <w:t>FFS : Only for P/SP SRS or for P/SP/AP</w:t>
            </w:r>
          </w:p>
          <w:p>
            <w:pPr>
              <w:numPr>
                <w:ilvl w:val="255"/>
                <w:numId w:val="0"/>
              </w:numPr>
              <w:spacing w:after="0" w:line="240" w:lineRule="auto"/>
            </w:pPr>
          </w:p>
        </w:tc>
      </w:tr>
    </w:tbl>
    <w:p>
      <w:pPr>
        <w:pStyle w:val="111"/>
        <w:snapToGrid w:val="0"/>
        <w:spacing w:before="72" w:beforeLines="30" w:after="72" w:afterLines="30" w:line="288" w:lineRule="auto"/>
        <w:ind w:firstLine="0" w:firstLineChars="0"/>
        <w:jc w:val="both"/>
        <w:rPr>
          <w:rFonts w:eastAsia="微软雅黑"/>
          <w:szCs w:val="20"/>
        </w:rPr>
      </w:pPr>
      <w:r>
        <w:rPr>
          <w:rFonts w:hint="eastAsia" w:eastAsia="微软雅黑"/>
          <w:szCs w:val="20"/>
        </w:rPr>
        <w:t>Regarding comparison between TRP specific SRS and TRP common SRS,</w:t>
      </w:r>
      <w:r>
        <w:rPr>
          <w:rFonts w:eastAsia="微软雅黑"/>
          <w:szCs w:val="20"/>
        </w:rPr>
        <w:t xml:space="preserve"> we have the </w:t>
      </w:r>
      <w:r>
        <w:rPr>
          <w:rFonts w:hint="eastAsia" w:eastAsia="微软雅黑"/>
          <w:szCs w:val="20"/>
        </w:rPr>
        <w:t xml:space="preserve">following </w:t>
      </w:r>
      <w:r>
        <w:rPr>
          <w:rFonts w:eastAsia="微软雅黑"/>
          <w:szCs w:val="20"/>
        </w:rPr>
        <w:t>analysis</w:t>
      </w:r>
      <w:r>
        <w:rPr>
          <w:rFonts w:hint="eastAsia" w:eastAsia="微软雅黑"/>
          <w:szCs w:val="20"/>
        </w:rPr>
        <w:t xml:space="preserve">. </w:t>
      </w:r>
    </w:p>
    <w:p>
      <w:pPr>
        <w:pStyle w:val="111"/>
        <w:numPr>
          <w:ilvl w:val="0"/>
          <w:numId w:val="10"/>
        </w:numPr>
        <w:spacing w:after="0" w:line="312" w:lineRule="auto"/>
        <w:ind w:left="403" w:hanging="403" w:firstLineChars="0"/>
        <w:jc w:val="both"/>
        <w:rPr>
          <w:rFonts w:eastAsia="宋体"/>
        </w:rPr>
      </w:pPr>
      <w:r>
        <w:rPr>
          <w:rFonts w:hint="eastAsia" w:eastAsia="宋体"/>
        </w:rPr>
        <w:t xml:space="preserve">First, if different TRP specific SRS resources are transmitted with different powers, gNB cannot calculate the downlink CJT precoder without information about the relative transmission power ratio among </w:t>
      </w:r>
      <w:r>
        <w:rPr>
          <w:rFonts w:eastAsia="宋体"/>
        </w:rPr>
        <w:t>these SRS</w:t>
      </w:r>
      <w:r>
        <w:rPr>
          <w:rFonts w:hint="eastAsia" w:eastAsia="宋体"/>
        </w:rPr>
        <w:t xml:space="preserve"> resources. Even though the gNB knows the configuration of these SRS resources, the gNB still could not obtain the path-loss difference (i.e., path-loss compensation from UL power control) among different SRS resources, which means that the actual transmitted power difference is not known by the gNB unless UE reports it. </w:t>
      </w:r>
    </w:p>
    <w:p>
      <w:pPr>
        <w:pStyle w:val="111"/>
        <w:numPr>
          <w:ilvl w:val="0"/>
          <w:numId w:val="10"/>
        </w:numPr>
        <w:spacing w:after="0" w:line="312" w:lineRule="auto"/>
        <w:ind w:left="403" w:hanging="403" w:firstLineChars="0"/>
        <w:jc w:val="both"/>
        <w:rPr>
          <w:rFonts w:eastAsia="宋体"/>
        </w:rPr>
      </w:pPr>
      <w:r>
        <w:rPr>
          <w:rFonts w:hint="eastAsia" w:eastAsia="宋体"/>
        </w:rPr>
        <w:t>Second, if one CJT precod</w:t>
      </w:r>
      <w:r>
        <w:rPr>
          <w:rFonts w:hint="eastAsia" w:eastAsia="宋体"/>
          <w:lang w:val="en-US" w:eastAsia="zh-CN"/>
        </w:rPr>
        <w:t>er</w:t>
      </w:r>
      <w:r>
        <w:rPr>
          <w:rFonts w:hint="eastAsia" w:eastAsia="宋体"/>
        </w:rPr>
        <w:t xml:space="preserve"> is determined acco</w:t>
      </w:r>
      <w:bookmarkStart w:id="37" w:name="_GoBack"/>
      <w:bookmarkEnd w:id="37"/>
      <w:r>
        <w:rPr>
          <w:rFonts w:hint="eastAsia" w:eastAsia="宋体"/>
        </w:rPr>
        <w:t xml:space="preserve">rding to multiple SRS transmissions, each of which towards one TRP respectively, it introduces additional delay and causes CJT precoder updated slowly. </w:t>
      </w:r>
    </w:p>
    <w:p>
      <w:pPr>
        <w:pStyle w:val="111"/>
        <w:numPr>
          <w:ilvl w:val="0"/>
          <w:numId w:val="10"/>
        </w:numPr>
        <w:spacing w:after="0" w:line="312" w:lineRule="auto"/>
        <w:ind w:left="403" w:hanging="403" w:firstLineChars="0"/>
        <w:jc w:val="both"/>
        <w:rPr>
          <w:rFonts w:eastAsia="宋体"/>
        </w:rPr>
      </w:pPr>
      <w:r>
        <w:rPr>
          <w:rFonts w:hint="eastAsia" w:eastAsia="宋体"/>
        </w:rPr>
        <w:t xml:space="preserve">Third, </w:t>
      </w:r>
      <w:r>
        <w:rPr>
          <w:rFonts w:eastAsia="宋体"/>
        </w:rPr>
        <w:t>it</w:t>
      </w:r>
      <w:r>
        <w:rPr>
          <w:rFonts w:hint="eastAsia" w:eastAsia="宋体"/>
        </w:rPr>
        <w:t xml:space="preserve"> is also difficult to define a transmission occasion group on which one CJT precod</w:t>
      </w:r>
      <w:r>
        <w:rPr>
          <w:rFonts w:hint="eastAsia" w:eastAsia="宋体"/>
          <w:lang w:val="en-US" w:eastAsia="zh-CN"/>
        </w:rPr>
        <w:t>er</w:t>
      </w:r>
      <w:r>
        <w:rPr>
          <w:rFonts w:hint="eastAsia" w:eastAsia="宋体"/>
        </w:rPr>
        <w:t xml:space="preserve"> is based unless there are some restrictions on the update speed of path-loss of the multiple transmission occasions at UE side. </w:t>
      </w:r>
    </w:p>
    <w:p>
      <w:pPr>
        <w:pStyle w:val="111"/>
        <w:numPr>
          <w:ilvl w:val="0"/>
          <w:numId w:val="10"/>
        </w:numPr>
        <w:spacing w:after="0" w:line="312" w:lineRule="auto"/>
        <w:ind w:left="403" w:hanging="403" w:firstLineChars="0"/>
        <w:jc w:val="both"/>
        <w:rPr>
          <w:rFonts w:eastAsia="宋体"/>
        </w:rPr>
      </w:pPr>
      <w:r>
        <w:rPr>
          <w:rFonts w:hint="eastAsia" w:eastAsia="宋体"/>
        </w:rPr>
        <w:t>Fourth,</w:t>
      </w:r>
      <w:r>
        <w:rPr>
          <w:rFonts w:eastAsia="宋体"/>
        </w:rPr>
        <w:t xml:space="preserve"> </w:t>
      </w:r>
      <w:r>
        <w:rPr>
          <w:rFonts w:hint="eastAsia" w:eastAsia="宋体"/>
        </w:rPr>
        <w:t xml:space="preserve">compared with TRP common SRS, TRP specific SRS consumes more UE power and introduces severe inter-cell SRS interference because the UE needs to transmit one SRS for each CJT TRP respectively. </w:t>
      </w:r>
    </w:p>
    <w:p>
      <w:pPr>
        <w:pStyle w:val="111"/>
        <w:numPr>
          <w:ilvl w:val="0"/>
          <w:numId w:val="10"/>
        </w:numPr>
        <w:spacing w:after="0" w:line="312" w:lineRule="auto"/>
        <w:ind w:left="403" w:hanging="403" w:firstLineChars="0"/>
        <w:jc w:val="both"/>
        <w:rPr>
          <w:rFonts w:eastAsia="宋体"/>
        </w:rPr>
      </w:pPr>
      <w:r>
        <w:rPr>
          <w:rFonts w:hint="eastAsia" w:eastAsia="宋体"/>
        </w:rPr>
        <w:t>Last regarding the issue of power imbalance for TRP common SRS someone proposed, we analyze that each CJT TRP should allocate orthogonal SRS ports to its target UEs including its serving UE and its CJT UE. So the power imbalance, e.g., between SRS ports from UE1 and UE2 as shown in Figure 1, does not impact the channel estimation of these SRS ports at TRP1 side.</w:t>
      </w:r>
    </w:p>
    <w:p>
      <w:pPr>
        <w:pStyle w:val="111"/>
        <w:numPr>
          <w:ilvl w:val="255"/>
          <w:numId w:val="0"/>
        </w:numPr>
        <w:snapToGrid w:val="0"/>
        <w:spacing w:before="72" w:beforeLines="30" w:after="72" w:afterLines="30" w:line="288" w:lineRule="auto"/>
        <w:jc w:val="both"/>
        <w:rPr>
          <w:rFonts w:eastAsia="微软雅黑"/>
          <w:szCs w:val="20"/>
        </w:rPr>
      </w:pPr>
      <w:r>
        <w:rPr>
          <w:rFonts w:hint="eastAsia" w:eastAsia="微软雅黑"/>
          <w:szCs w:val="20"/>
        </w:rPr>
        <w:t>To conclude</w:t>
      </w:r>
      <w:r>
        <w:rPr>
          <w:rFonts w:eastAsia="微软雅黑"/>
          <w:szCs w:val="20"/>
        </w:rPr>
        <w:t>,</w:t>
      </w:r>
      <w:r>
        <w:rPr>
          <w:rFonts w:hint="eastAsia" w:eastAsia="微软雅黑"/>
          <w:szCs w:val="20"/>
        </w:rPr>
        <w:t xml:space="preserve"> the TRP common SRS is more reasonable to be</w:t>
      </w:r>
      <w:r>
        <w:rPr>
          <w:rFonts w:hint="eastAsia" w:eastAsia="微软雅黑"/>
          <w:color w:val="0000FF"/>
          <w:szCs w:val="20"/>
        </w:rPr>
        <w:t xml:space="preserve"> </w:t>
      </w:r>
      <w:r>
        <w:rPr>
          <w:rFonts w:hint="eastAsia" w:eastAsia="微软雅黑"/>
          <w:szCs w:val="20"/>
        </w:rPr>
        <w:t xml:space="preserve">supported compared with TRP specific SRS according to the above analysis. Option 0 and Option 2 which are TRP specific SRS are not preferred. For Option 3, even there are M&gt;1 power control processes, the transmit power for all SRS resources in a SRS resource set can be same based on the M power control processes. </w:t>
      </w:r>
    </w:p>
    <w:p>
      <w:pPr>
        <w:spacing w:before="120" w:after="120"/>
        <w:jc w:val="both"/>
        <w:rPr>
          <w:i/>
        </w:rPr>
      </w:pPr>
      <w:bookmarkStart w:id="4" w:name="OLE_LINK25"/>
      <w:bookmarkStart w:id="5" w:name="OLE_LINK26"/>
      <w:r>
        <w:rPr>
          <w:rFonts w:hint="eastAsia" w:eastAsia="宋体"/>
          <w:b/>
          <w:i/>
        </w:rPr>
        <w:t>Observation</w:t>
      </w:r>
      <w:r>
        <w:rPr>
          <w:b/>
          <w:i/>
        </w:rPr>
        <w:t xml:space="preserve"> </w:t>
      </w:r>
      <w:r>
        <w:rPr>
          <w:rFonts w:eastAsia="宋体"/>
          <w:b/>
          <w:i/>
        </w:rPr>
        <w:t>2</w:t>
      </w:r>
      <w:r>
        <w:rPr>
          <w:rFonts w:hint="eastAsia" w:eastAsia="宋体"/>
          <w:b/>
          <w:i/>
        </w:rPr>
        <w:t>:</w:t>
      </w:r>
      <w:r>
        <w:rPr>
          <w:rFonts w:hint="eastAsia"/>
          <w:i/>
        </w:rPr>
        <w:t xml:space="preserve"> </w:t>
      </w:r>
      <w:r>
        <w:rPr>
          <w:rFonts w:hint="eastAsia" w:eastAsia="宋体"/>
          <w:i/>
        </w:rPr>
        <w:t>E</w:t>
      </w:r>
      <w:r>
        <w:rPr>
          <w:rFonts w:hint="eastAsia"/>
          <w:i/>
        </w:rPr>
        <w:t xml:space="preserve">ach TRP should allocate orthogonal SRS ports to its target UEs including its serving UE and its CJT UE, so the </w:t>
      </w:r>
      <w:r>
        <w:rPr>
          <w:rFonts w:hint="eastAsia" w:eastAsia="微软雅黑"/>
          <w:i/>
          <w:szCs w:val="20"/>
        </w:rPr>
        <w:t>power imbalance between SRS ports from serving UE and CJT UE at one TRP does not impact the channel estimation of the SRS ports</w:t>
      </w:r>
      <w:r>
        <w:rPr>
          <w:rFonts w:hint="eastAsia"/>
          <w:i/>
        </w:rPr>
        <w:t xml:space="preserve">. </w:t>
      </w:r>
      <w:bookmarkEnd w:id="4"/>
      <w:bookmarkEnd w:id="5"/>
    </w:p>
    <w:p>
      <w:pPr>
        <w:pStyle w:val="111"/>
        <w:numPr>
          <w:ilvl w:val="255"/>
          <w:numId w:val="0"/>
        </w:numPr>
        <w:snapToGrid w:val="0"/>
        <w:spacing w:before="72" w:beforeLines="30" w:after="72" w:afterLines="30" w:line="288" w:lineRule="auto"/>
        <w:jc w:val="both"/>
        <w:rPr>
          <w:rFonts w:eastAsia="宋体"/>
          <w:bCs/>
        </w:rPr>
      </w:pPr>
      <w:r>
        <w:rPr>
          <w:rFonts w:hint="eastAsia" w:eastAsia="微软雅黑"/>
          <w:szCs w:val="20"/>
        </w:rPr>
        <w:t xml:space="preserve">To ensure </w:t>
      </w:r>
      <w:r>
        <w:rPr>
          <w:rFonts w:hint="eastAsia" w:eastAsia="宋体"/>
          <w:bCs/>
        </w:rPr>
        <w:t xml:space="preserve">one TRP common SRS to be accurately received by multiple coordinated TRPs simultaneously, the SRS power control enhancement should be considered. </w:t>
      </w:r>
    </w:p>
    <w:p>
      <w:pPr>
        <w:pStyle w:val="111"/>
        <w:numPr>
          <w:ilvl w:val="0"/>
          <w:numId w:val="12"/>
        </w:numPr>
        <w:snapToGrid w:val="0"/>
        <w:spacing w:before="72" w:beforeLines="30" w:after="72" w:afterLines="30" w:line="288" w:lineRule="auto"/>
        <w:ind w:left="400" w:hanging="400" w:firstLineChars="0"/>
        <w:jc w:val="both"/>
        <w:rPr>
          <w:rFonts w:eastAsia="宋体"/>
          <w:bCs/>
        </w:rPr>
      </w:pPr>
      <w:r>
        <w:rPr>
          <w:rFonts w:hint="eastAsia" w:eastAsia="宋体"/>
          <w:bCs/>
        </w:rPr>
        <w:t xml:space="preserve">For example, a UE determines </w:t>
      </w:r>
      <w:r>
        <w:rPr>
          <w:rFonts w:eastAsia="宋体"/>
          <w:bCs/>
        </w:rPr>
        <w:t>Tx power</w:t>
      </w:r>
      <w:r>
        <w:rPr>
          <w:rFonts w:hint="eastAsia" w:eastAsia="宋体"/>
          <w:bCs/>
        </w:rPr>
        <w:t xml:space="preserve"> of one </w:t>
      </w:r>
      <w:r>
        <w:rPr>
          <w:rFonts w:eastAsia="宋体"/>
          <w:bCs/>
        </w:rPr>
        <w:t xml:space="preserve">single </w:t>
      </w:r>
      <w:r>
        <w:rPr>
          <w:rFonts w:hint="eastAsia" w:eastAsia="宋体"/>
          <w:bCs/>
        </w:rPr>
        <w:t>SRS resource</w:t>
      </w:r>
      <w:r>
        <w:rPr>
          <w:rFonts w:eastAsia="宋体"/>
          <w:bCs/>
        </w:rPr>
        <w:t>, e.g., PL,</w:t>
      </w:r>
      <w:r>
        <w:rPr>
          <w:rFonts w:hint="eastAsia" w:eastAsia="宋体"/>
          <w:bCs/>
        </w:rPr>
        <w:t xml:space="preserve"> based on multiple downlink reference signals as Option 1. The PL can be the maximal PL among PLs of the multiple downlink reference signals, to make sure</w:t>
      </w:r>
      <w:r>
        <w:rPr>
          <w:rFonts w:eastAsia="宋体"/>
          <w:bCs/>
        </w:rPr>
        <w:t xml:space="preserve"> that</w:t>
      </w:r>
      <w:r>
        <w:rPr>
          <w:rFonts w:hint="eastAsia" w:eastAsia="宋体"/>
          <w:bCs/>
        </w:rPr>
        <w:t xml:space="preserve"> all CJT TRPs can well receive the SRS with enough received power. </w:t>
      </w:r>
    </w:p>
    <w:p>
      <w:pPr>
        <w:pStyle w:val="111"/>
        <w:numPr>
          <w:ilvl w:val="255"/>
          <w:numId w:val="0"/>
        </w:numPr>
        <w:snapToGrid w:val="0"/>
        <w:spacing w:before="72" w:beforeLines="30" w:after="72" w:afterLines="30" w:line="288" w:lineRule="auto"/>
        <w:jc w:val="both"/>
        <w:rPr>
          <w:rFonts w:eastAsia="宋体"/>
          <w:bCs/>
        </w:rPr>
      </w:pPr>
      <w:r>
        <w:rPr>
          <w:rFonts w:hint="eastAsia" w:eastAsia="宋体"/>
          <w:bCs/>
        </w:rPr>
        <w:t xml:space="preserve">We further provide the simulation result in Figure 2~3. From the results, we can see that the CJT TRP with lower RSRP cannot accurately receive the TRP common SRS if the power of the TRP common SRS is not enhanced. </w:t>
      </w:r>
    </w:p>
    <w:p>
      <w:pPr>
        <w:pStyle w:val="111"/>
        <w:numPr>
          <w:ilvl w:val="255"/>
          <w:numId w:val="0"/>
        </w:numPr>
        <w:snapToGrid w:val="0"/>
        <w:spacing w:before="72" w:beforeLines="30" w:after="72" w:afterLines="30" w:line="288" w:lineRule="auto"/>
        <w:jc w:val="center"/>
        <w:rPr>
          <w:rFonts w:eastAsia="宋体"/>
          <w:bCs/>
        </w:rPr>
      </w:pPr>
      <w:r>
        <w:rPr>
          <w:sz w:val="22"/>
        </w:rPr>
        <w:drawing>
          <wp:inline distT="0" distB="0" distL="114300" distR="114300">
            <wp:extent cx="5276850" cy="205740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5"/>
                    <a:stretch>
                      <a:fillRect/>
                    </a:stretch>
                  </pic:blipFill>
                  <pic:spPr>
                    <a:xfrm>
                      <a:off x="0" y="0"/>
                      <a:ext cx="5276850" cy="2057400"/>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eastAsia="宋体"/>
          <w:bCs/>
        </w:rPr>
      </w:pPr>
      <w:r>
        <w:rPr>
          <w:rFonts w:hint="eastAsia" w:eastAsia="宋体"/>
          <w:b/>
        </w:rPr>
        <w:t>Figure 2</w:t>
      </w:r>
      <w:r>
        <w:rPr>
          <w:rFonts w:hint="eastAsia" w:eastAsia="宋体"/>
          <w:bCs/>
        </w:rPr>
        <w:t xml:space="preserve"> MSE comparison for different power</w:t>
      </w:r>
    </w:p>
    <w:p>
      <w:pPr>
        <w:pStyle w:val="111"/>
        <w:numPr>
          <w:ilvl w:val="255"/>
          <w:numId w:val="0"/>
        </w:numPr>
        <w:snapToGrid w:val="0"/>
        <w:spacing w:before="72" w:beforeLines="30" w:after="72" w:afterLines="30" w:line="288" w:lineRule="auto"/>
        <w:jc w:val="center"/>
        <w:rPr>
          <w:sz w:val="22"/>
          <w:lang w:val="zh-CN"/>
        </w:rPr>
      </w:pPr>
      <w:r>
        <w:rPr>
          <w:sz w:val="22"/>
        </w:rPr>
        <w:drawing>
          <wp:inline distT="0" distB="0" distL="114300" distR="114300">
            <wp:extent cx="5276850" cy="2085975"/>
            <wp:effectExtent l="0" t="0" r="0" b="952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6"/>
                    <a:stretch>
                      <a:fillRect/>
                    </a:stretch>
                  </pic:blipFill>
                  <pic:spPr>
                    <a:xfrm>
                      <a:off x="0" y="0"/>
                      <a:ext cx="5276850" cy="2085975"/>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hint="eastAsia" w:eastAsia="宋体"/>
          <w:bCs/>
          <w:lang w:val="en-US" w:eastAsia="zh-CN"/>
        </w:rPr>
      </w:pPr>
      <w:r>
        <w:rPr>
          <w:rFonts w:hint="eastAsia" w:eastAsia="宋体"/>
          <w:b/>
        </w:rPr>
        <w:t xml:space="preserve">Figure 3 </w:t>
      </w:r>
      <w:r>
        <w:rPr>
          <w:rFonts w:hint="eastAsia" w:eastAsia="宋体"/>
          <w:bCs/>
        </w:rPr>
        <w:t>BLER</w:t>
      </w:r>
      <w:r>
        <w:rPr>
          <w:rFonts w:eastAsia="宋体"/>
          <w:bCs/>
        </w:rPr>
        <w:t xml:space="preserve"> </w:t>
      </w:r>
      <w:r>
        <w:rPr>
          <w:rFonts w:hint="eastAsia" w:eastAsia="宋体"/>
          <w:bCs/>
        </w:rPr>
        <w:t xml:space="preserve">comparison for different </w:t>
      </w:r>
      <w:r>
        <w:rPr>
          <w:rFonts w:eastAsia="宋体"/>
          <w:bCs/>
        </w:rPr>
        <w:t xml:space="preserve">Tx </w:t>
      </w:r>
      <w:r>
        <w:rPr>
          <w:rFonts w:hint="eastAsia" w:eastAsia="宋体"/>
          <w:bCs/>
        </w:rPr>
        <w:t>power</w:t>
      </w:r>
      <w:r>
        <w:rPr>
          <w:rFonts w:eastAsia="宋体"/>
          <w:bCs/>
        </w:rPr>
        <w:t xml:space="preserve"> offset</w:t>
      </w:r>
      <w:r>
        <w:rPr>
          <w:rFonts w:hint="eastAsia" w:eastAsia="宋体"/>
          <w:bCs/>
          <w:lang w:val="en-US" w:eastAsia="zh-CN"/>
        </w:rPr>
        <w:t>s</w:t>
      </w:r>
    </w:p>
    <w:p>
      <w:pPr>
        <w:pStyle w:val="111"/>
        <w:numPr>
          <w:ilvl w:val="255"/>
          <w:numId w:val="0"/>
        </w:numPr>
        <w:snapToGrid w:val="0"/>
        <w:spacing w:before="72" w:beforeLines="30" w:after="72" w:afterLines="30" w:line="288" w:lineRule="auto"/>
        <w:jc w:val="both"/>
        <w:rPr>
          <w:rFonts w:eastAsia="宋体"/>
          <w:iCs/>
          <w:szCs w:val="20"/>
        </w:rPr>
      </w:pPr>
      <w:r>
        <w:rPr>
          <w:rFonts w:hint="eastAsia" w:eastAsia="宋体"/>
          <w:bCs/>
        </w:rPr>
        <w:t xml:space="preserve">Following is our further simulation comparison among option1, option2 and baseline as shown in Figure 4. The baseline assumes that </w:t>
      </w:r>
      <w:r>
        <w:rPr>
          <w:rFonts w:eastAsia="Batang"/>
          <w:iCs/>
          <w:szCs w:val="20"/>
          <w:lang w:eastAsia="en-US"/>
        </w:rPr>
        <w:t>the power control process</w:t>
      </w:r>
      <w:r>
        <w:rPr>
          <w:rFonts w:eastAsia="宋体"/>
          <w:iCs/>
          <w:szCs w:val="20"/>
        </w:rPr>
        <w:t xml:space="preserve"> is based on only one path</w:t>
      </w:r>
      <w:r>
        <w:rPr>
          <w:rFonts w:hint="eastAsia" w:eastAsia="宋体"/>
          <w:iCs/>
          <w:szCs w:val="20"/>
        </w:rPr>
        <w:t xml:space="preserve"> </w:t>
      </w:r>
      <w:r>
        <w:rPr>
          <w:rFonts w:eastAsia="宋体"/>
          <w:iCs/>
          <w:szCs w:val="20"/>
        </w:rPr>
        <w:t>loss</w:t>
      </w:r>
      <w:r>
        <w:rPr>
          <w:rFonts w:hint="eastAsia" w:eastAsia="宋体"/>
          <w:iCs/>
          <w:szCs w:val="20"/>
        </w:rPr>
        <w:t xml:space="preserve"> reference signal</w:t>
      </w:r>
      <w:r>
        <w:rPr>
          <w:rFonts w:eastAsia="宋体"/>
          <w:iCs/>
          <w:szCs w:val="20"/>
        </w:rPr>
        <w:t xml:space="preserve"> and one alpha. </w:t>
      </w:r>
      <w:r>
        <w:rPr>
          <w:rFonts w:hint="eastAsia" w:eastAsia="宋体"/>
          <w:iCs/>
          <w:szCs w:val="20"/>
        </w:rPr>
        <w:t>T</w:t>
      </w:r>
      <w:r>
        <w:rPr>
          <w:rFonts w:eastAsia="宋体"/>
          <w:iCs/>
          <w:szCs w:val="20"/>
        </w:rPr>
        <w:t>he result</w:t>
      </w:r>
      <w:r>
        <w:rPr>
          <w:rFonts w:hint="eastAsia" w:eastAsia="宋体"/>
          <w:iCs/>
          <w:szCs w:val="20"/>
        </w:rPr>
        <w:t>s</w:t>
      </w:r>
      <w:r>
        <w:rPr>
          <w:rFonts w:eastAsia="宋体"/>
          <w:iCs/>
          <w:szCs w:val="20"/>
        </w:rPr>
        <w:t xml:space="preserve"> </w:t>
      </w:r>
      <w:r>
        <w:rPr>
          <w:rFonts w:hint="eastAsia" w:eastAsia="宋体"/>
          <w:iCs/>
          <w:szCs w:val="20"/>
        </w:rPr>
        <w:t>show</w:t>
      </w:r>
      <w:r>
        <w:rPr>
          <w:rFonts w:eastAsia="宋体"/>
          <w:iCs/>
          <w:szCs w:val="20"/>
        </w:rPr>
        <w:t xml:space="preserve"> that Option 1 bring</w:t>
      </w:r>
      <w:r>
        <w:rPr>
          <w:rFonts w:hint="eastAsia" w:eastAsia="宋体"/>
          <w:iCs/>
          <w:szCs w:val="20"/>
        </w:rPr>
        <w:t>s</w:t>
      </w:r>
      <w:r>
        <w:rPr>
          <w:rFonts w:eastAsia="宋体"/>
          <w:iCs/>
          <w:szCs w:val="20"/>
        </w:rPr>
        <w:t xml:space="preserve"> obvious gain compared with baseline </w:t>
      </w:r>
      <w:r>
        <w:rPr>
          <w:rFonts w:hint="eastAsia" w:eastAsia="宋体"/>
          <w:iCs/>
          <w:szCs w:val="20"/>
        </w:rPr>
        <w:t xml:space="preserve">because more accurate channel estimation is obtained at all CJT TRPs. </w:t>
      </w:r>
      <w:r>
        <w:rPr>
          <w:rFonts w:eastAsia="宋体"/>
          <w:iCs/>
          <w:szCs w:val="20"/>
        </w:rPr>
        <w:t>Option 2</w:t>
      </w:r>
      <w:r>
        <w:rPr>
          <w:rFonts w:hint="eastAsia" w:eastAsia="宋体"/>
          <w:iCs/>
          <w:szCs w:val="20"/>
        </w:rPr>
        <w:t xml:space="preserve"> performs</w:t>
      </w:r>
      <w:r>
        <w:rPr>
          <w:rFonts w:eastAsia="宋体"/>
          <w:iCs/>
          <w:szCs w:val="20"/>
        </w:rPr>
        <w:t xml:space="preserve"> </w:t>
      </w:r>
      <w:r>
        <w:rPr>
          <w:rFonts w:hint="eastAsia" w:eastAsia="宋体"/>
          <w:iCs/>
          <w:szCs w:val="20"/>
        </w:rPr>
        <w:t xml:space="preserve">similarly to the </w:t>
      </w:r>
      <w:r>
        <w:rPr>
          <w:rFonts w:eastAsia="宋体"/>
          <w:iCs/>
          <w:szCs w:val="20"/>
        </w:rPr>
        <w:t>baseline</w:t>
      </w:r>
      <w:r>
        <w:rPr>
          <w:rFonts w:hint="eastAsia" w:eastAsia="宋体"/>
          <w:iCs/>
          <w:szCs w:val="20"/>
        </w:rPr>
        <w:t xml:space="preserve"> because the power offset between two uplink TRP channels is not same as that for the two downlink TRP channels, which </w:t>
      </w:r>
      <w:r>
        <w:rPr>
          <w:rFonts w:eastAsia="宋体"/>
          <w:iCs/>
          <w:szCs w:val="20"/>
        </w:rPr>
        <w:t>may introduce incorrect precoder estimation for coherent JT from the gNB side</w:t>
      </w:r>
      <w:r>
        <w:rPr>
          <w:rFonts w:hint="eastAsia" w:eastAsia="宋体"/>
          <w:iCs/>
          <w:szCs w:val="20"/>
        </w:rPr>
        <w:t>, although the receiving SNR is increased at the weaker CJT TRP. Note that additional delay caused by Option2 is not estimated in the simulation. The performance of Option 2 would be worse if the additional delay is considered.</w:t>
      </w:r>
    </w:p>
    <w:p>
      <w:pPr>
        <w:pStyle w:val="111"/>
        <w:numPr>
          <w:ilvl w:val="255"/>
          <w:numId w:val="0"/>
        </w:numPr>
        <w:snapToGrid w:val="0"/>
        <w:spacing w:before="72" w:beforeLines="30" w:after="72" w:afterLines="30" w:line="288" w:lineRule="auto"/>
        <w:jc w:val="center"/>
        <w:rPr>
          <w:rFonts w:eastAsia="宋体"/>
          <w:iCs/>
          <w:szCs w:val="20"/>
        </w:rPr>
      </w:pPr>
      <w:r>
        <w:drawing>
          <wp:inline distT="0" distB="0" distL="114300" distR="114300">
            <wp:extent cx="4232275" cy="2186940"/>
            <wp:effectExtent l="0" t="0" r="0" b="381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7"/>
                    <a:stretch>
                      <a:fillRect/>
                    </a:stretch>
                  </pic:blipFill>
                  <pic:spPr>
                    <a:xfrm>
                      <a:off x="0" y="0"/>
                      <a:ext cx="4232275" cy="2186940"/>
                    </a:xfrm>
                    <a:prstGeom prst="rect">
                      <a:avLst/>
                    </a:prstGeom>
                    <a:noFill/>
                    <a:ln>
                      <a:noFill/>
                    </a:ln>
                  </pic:spPr>
                </pic:pic>
              </a:graphicData>
            </a:graphic>
          </wp:inline>
        </w:drawing>
      </w:r>
    </w:p>
    <w:p>
      <w:pPr>
        <w:pStyle w:val="111"/>
        <w:numPr>
          <w:ilvl w:val="255"/>
          <w:numId w:val="0"/>
        </w:numPr>
        <w:snapToGrid w:val="0"/>
        <w:spacing w:before="72" w:beforeLines="30" w:after="72" w:afterLines="30" w:line="288" w:lineRule="auto"/>
        <w:jc w:val="center"/>
        <w:rPr>
          <w:rFonts w:eastAsia="宋体"/>
          <w:iCs/>
          <w:szCs w:val="20"/>
        </w:rPr>
      </w:pPr>
      <w:r>
        <w:rPr>
          <w:rFonts w:eastAsia="宋体"/>
          <w:b/>
          <w:bCs/>
          <w:iCs/>
          <w:szCs w:val="20"/>
        </w:rPr>
        <w:t xml:space="preserve">Figure </w:t>
      </w:r>
      <w:r>
        <w:rPr>
          <w:rFonts w:hint="eastAsia" w:eastAsia="宋体"/>
          <w:b/>
          <w:bCs/>
          <w:iCs/>
          <w:szCs w:val="20"/>
        </w:rPr>
        <w:t>4</w:t>
      </w:r>
      <w:r>
        <w:rPr>
          <w:rFonts w:eastAsia="宋体"/>
          <w:iCs/>
          <w:szCs w:val="20"/>
        </w:rPr>
        <w:t xml:space="preserve"> </w:t>
      </w:r>
      <w:r>
        <w:rPr>
          <w:rFonts w:hint="eastAsia" w:eastAsia="宋体"/>
          <w:iCs/>
          <w:szCs w:val="20"/>
        </w:rPr>
        <w:t>C</w:t>
      </w:r>
      <w:r>
        <w:rPr>
          <w:rFonts w:eastAsia="宋体"/>
          <w:iCs/>
          <w:szCs w:val="20"/>
        </w:rPr>
        <w:t>omparison among baseline, Option1 and Option 2</w:t>
      </w:r>
    </w:p>
    <w:p>
      <w:pPr>
        <w:pStyle w:val="111"/>
        <w:numPr>
          <w:ilvl w:val="255"/>
          <w:numId w:val="0"/>
        </w:numPr>
        <w:snapToGrid w:val="0"/>
        <w:spacing w:before="72" w:beforeLines="30" w:after="72" w:afterLines="30" w:line="288" w:lineRule="auto"/>
        <w:jc w:val="both"/>
        <w:rPr>
          <w:rFonts w:eastAsia="微软雅黑"/>
          <w:szCs w:val="20"/>
        </w:rPr>
      </w:pPr>
      <w:r>
        <w:rPr>
          <w:rFonts w:hint="eastAsia" w:eastAsia="微软雅黑"/>
          <w:szCs w:val="20"/>
        </w:rPr>
        <w:t>For Option 2 and Option 3 with TRP specific SRS, it seems not clear which of the following understanding is intended, and should be clarified:</w:t>
      </w:r>
    </w:p>
    <w:p>
      <w:pPr>
        <w:pStyle w:val="111"/>
        <w:numPr>
          <w:ilvl w:val="0"/>
          <w:numId w:val="12"/>
        </w:numPr>
        <w:snapToGrid w:val="0"/>
        <w:spacing w:before="72" w:beforeLines="30" w:after="72" w:afterLines="30" w:line="288" w:lineRule="auto"/>
        <w:ind w:left="400" w:hanging="400" w:firstLineChars="0"/>
        <w:jc w:val="both"/>
        <w:rPr>
          <w:rFonts w:eastAsia="微软雅黑"/>
          <w:szCs w:val="20"/>
        </w:rPr>
      </w:pPr>
      <w:r>
        <w:rPr>
          <w:rFonts w:hint="eastAsia" w:eastAsia="微软雅黑"/>
          <w:szCs w:val="20"/>
        </w:rPr>
        <w:t xml:space="preserve">Alt 1: Different TRPs are associated with different SRS resources, that means all transmission occasions of a given SRS resource should be associated with a given TRP. </w:t>
      </w:r>
    </w:p>
    <w:p>
      <w:pPr>
        <w:pStyle w:val="111"/>
        <w:numPr>
          <w:ilvl w:val="0"/>
          <w:numId w:val="12"/>
        </w:numPr>
        <w:snapToGrid w:val="0"/>
        <w:spacing w:before="72" w:beforeLines="30" w:after="72" w:afterLines="30" w:line="288" w:lineRule="auto"/>
        <w:ind w:left="400" w:hanging="400" w:firstLineChars="0"/>
        <w:jc w:val="both"/>
        <w:rPr>
          <w:rFonts w:eastAsia="微软雅黑"/>
          <w:szCs w:val="20"/>
        </w:rPr>
      </w:pPr>
      <w:r>
        <w:rPr>
          <w:rFonts w:hint="eastAsia" w:eastAsia="微软雅黑"/>
          <w:szCs w:val="20"/>
        </w:rPr>
        <w:t xml:space="preserve">Alt 2: Different TRPs are associated with different transmission occasions of an SRS resource, that means one SRS resource can be associated with one TRP, and the TRP can be different for different transmission occasions for one SRS resource. </w:t>
      </w:r>
    </w:p>
    <w:p>
      <w:pPr>
        <w:pStyle w:val="111"/>
        <w:numPr>
          <w:ilvl w:val="255"/>
          <w:numId w:val="0"/>
        </w:numPr>
        <w:snapToGrid w:val="0"/>
        <w:spacing w:before="72" w:beforeLines="30" w:after="72" w:afterLines="30" w:line="288" w:lineRule="auto"/>
        <w:jc w:val="both"/>
        <w:rPr>
          <w:rFonts w:eastAsia="宋体"/>
          <w:b/>
          <w:i/>
        </w:rPr>
      </w:pPr>
      <w:bookmarkStart w:id="6" w:name="OLE_LINK27"/>
      <w:bookmarkStart w:id="7" w:name="OLE_LINK28"/>
      <w:r>
        <w:rPr>
          <w:rFonts w:eastAsia="宋体"/>
          <w:b/>
          <w:i/>
        </w:rPr>
        <w:t>Observation</w:t>
      </w:r>
      <w:r>
        <w:rPr>
          <w:rFonts w:hint="eastAsia" w:eastAsia="宋体"/>
          <w:b/>
          <w:i/>
        </w:rPr>
        <w:t xml:space="preserve"> </w:t>
      </w:r>
      <w:r>
        <w:rPr>
          <w:rFonts w:eastAsia="宋体"/>
          <w:b/>
          <w:i/>
        </w:rPr>
        <w:t>3</w:t>
      </w:r>
      <w:r>
        <w:rPr>
          <w:rFonts w:hint="eastAsia" w:eastAsia="宋体"/>
          <w:b/>
          <w:i/>
        </w:rPr>
        <w:t xml:space="preserve">: </w:t>
      </w:r>
      <w:r>
        <w:rPr>
          <w:rFonts w:eastAsia="宋体"/>
          <w:bCs/>
          <w:i/>
        </w:rPr>
        <w:t xml:space="preserve">The meaning of </w:t>
      </w:r>
      <w:r>
        <w:rPr>
          <w:rFonts w:hint="eastAsia" w:eastAsia="微软雅黑"/>
          <w:i/>
          <w:iCs/>
          <w:szCs w:val="20"/>
        </w:rPr>
        <w:t xml:space="preserve">TRP specific SRS in </w:t>
      </w:r>
      <w:r>
        <w:rPr>
          <w:rFonts w:eastAsia="宋体"/>
          <w:bCs/>
          <w:i/>
        </w:rPr>
        <w:t xml:space="preserve">Option 2 </w:t>
      </w:r>
      <w:r>
        <w:rPr>
          <w:rFonts w:hint="eastAsia" w:eastAsia="宋体"/>
          <w:bCs/>
          <w:i/>
        </w:rPr>
        <w:t xml:space="preserve">and Option 3 </w:t>
      </w:r>
      <w:r>
        <w:rPr>
          <w:rFonts w:eastAsia="宋体"/>
          <w:bCs/>
          <w:i/>
        </w:rPr>
        <w:t xml:space="preserve">is not clear. The following point should be clarified: </w:t>
      </w:r>
    </w:p>
    <w:p>
      <w:pPr>
        <w:numPr>
          <w:ilvl w:val="0"/>
          <w:numId w:val="12"/>
        </w:numPr>
        <w:snapToGrid w:val="0"/>
        <w:spacing w:before="72" w:beforeLines="30" w:after="72" w:afterLines="30" w:line="288" w:lineRule="auto"/>
        <w:ind w:left="426" w:hanging="426"/>
        <w:jc w:val="both"/>
        <w:rPr>
          <w:rFonts w:eastAsia="宋体"/>
          <w:b/>
          <w:i/>
        </w:rPr>
      </w:pPr>
      <w:r>
        <w:rPr>
          <w:rFonts w:hint="eastAsia" w:eastAsia="微软雅黑"/>
          <w:i/>
          <w:szCs w:val="20"/>
        </w:rPr>
        <w:t>Whether different TRPs are associated with different SRS resources, or different transmission occasions of an SRS resource</w:t>
      </w:r>
      <w:r>
        <w:rPr>
          <w:rFonts w:hint="eastAsia" w:eastAsia="微软雅黑"/>
          <w:i/>
          <w:szCs w:val="20"/>
          <w:lang w:val="en-US" w:eastAsia="zh-CN"/>
        </w:rPr>
        <w:t>.</w:t>
      </w:r>
    </w:p>
    <w:p>
      <w:pPr>
        <w:numPr>
          <w:ilvl w:val="255"/>
          <w:numId w:val="0"/>
        </w:numPr>
        <w:snapToGrid w:val="0"/>
        <w:spacing w:before="72" w:beforeLines="30" w:after="72" w:afterLines="30" w:line="288" w:lineRule="auto"/>
        <w:jc w:val="both"/>
        <w:rPr>
          <w:rFonts w:eastAsia="宋体"/>
          <w:b/>
          <w:i/>
        </w:rPr>
      </w:pPr>
      <w:r>
        <w:rPr>
          <w:rFonts w:eastAsia="宋体"/>
          <w:b/>
          <w:i/>
        </w:rPr>
        <w:t>Observation</w:t>
      </w:r>
      <w:r>
        <w:rPr>
          <w:rFonts w:hint="eastAsia" w:eastAsia="宋体"/>
          <w:b/>
          <w:i/>
        </w:rPr>
        <w:t xml:space="preserve"> </w:t>
      </w:r>
      <w:r>
        <w:rPr>
          <w:rFonts w:eastAsia="宋体"/>
          <w:b/>
          <w:i/>
        </w:rPr>
        <w:t>4</w:t>
      </w:r>
      <w:r>
        <w:rPr>
          <w:rFonts w:hint="eastAsia" w:eastAsia="宋体"/>
          <w:b/>
          <w:i/>
        </w:rPr>
        <w:t xml:space="preserve">: </w:t>
      </w:r>
      <w:r>
        <w:rPr>
          <w:rFonts w:hint="eastAsia" w:eastAsia="宋体"/>
          <w:i/>
        </w:rPr>
        <w:t xml:space="preserve">If one CJT preconding is based on multiple TRP specific SRS transmission occasions for Option2 and Option 3, </w:t>
      </w:r>
      <w:r>
        <w:rPr>
          <w:rFonts w:eastAsia="宋体"/>
          <w:i/>
        </w:rPr>
        <w:t>following issue</w:t>
      </w:r>
      <w:r>
        <w:rPr>
          <w:rFonts w:hint="eastAsia" w:eastAsia="宋体"/>
          <w:i/>
        </w:rPr>
        <w:t>s should be considered:</w:t>
      </w:r>
      <w:r>
        <w:rPr>
          <w:rFonts w:hint="eastAsia" w:eastAsia="宋体"/>
          <w:b/>
          <w:i/>
        </w:rPr>
        <w:t xml:space="preserve"> </w:t>
      </w:r>
    </w:p>
    <w:p>
      <w:pPr>
        <w:numPr>
          <w:ilvl w:val="0"/>
          <w:numId w:val="12"/>
        </w:numPr>
        <w:snapToGrid w:val="0"/>
        <w:spacing w:before="72" w:beforeLines="30" w:after="72" w:afterLines="30" w:line="288" w:lineRule="auto"/>
        <w:ind w:left="426" w:hanging="426"/>
        <w:jc w:val="both"/>
        <w:rPr>
          <w:rFonts w:eastAsia="宋体"/>
          <w:bCs/>
          <w:i/>
        </w:rPr>
      </w:pPr>
      <w:r>
        <w:rPr>
          <w:rFonts w:hint="eastAsia" w:eastAsia="宋体"/>
          <w:bCs/>
          <w:i/>
        </w:rPr>
        <w:t>How to let the gNB know the actual transmission offset of the multiple transmission occasions to get accurate CJT precoder</w:t>
      </w:r>
    </w:p>
    <w:p>
      <w:pPr>
        <w:numPr>
          <w:ilvl w:val="0"/>
          <w:numId w:val="12"/>
        </w:numPr>
        <w:snapToGrid w:val="0"/>
        <w:spacing w:before="72" w:beforeLines="30" w:after="72" w:afterLines="30" w:line="288" w:lineRule="auto"/>
        <w:ind w:left="426" w:hanging="426"/>
        <w:jc w:val="both"/>
        <w:rPr>
          <w:rFonts w:eastAsia="宋体"/>
          <w:bCs/>
          <w:i/>
        </w:rPr>
      </w:pPr>
      <w:r>
        <w:rPr>
          <w:rFonts w:eastAsia="宋体"/>
          <w:bCs/>
          <w:i/>
        </w:rPr>
        <w:t>How to define a transmission occasion group on</w:t>
      </w:r>
      <w:r>
        <w:rPr>
          <w:rFonts w:hint="eastAsia" w:eastAsia="宋体"/>
          <w:bCs/>
          <w:i/>
        </w:rPr>
        <w:t xml:space="preserve"> </w:t>
      </w:r>
      <w:r>
        <w:rPr>
          <w:rFonts w:eastAsia="宋体"/>
          <w:bCs/>
          <w:i/>
        </w:rPr>
        <w:t>which one CJT precod</w:t>
      </w:r>
      <w:r>
        <w:rPr>
          <w:rFonts w:hint="eastAsia" w:eastAsia="宋体"/>
          <w:bCs/>
          <w:i/>
        </w:rPr>
        <w:t>er</w:t>
      </w:r>
      <w:r>
        <w:rPr>
          <w:rFonts w:eastAsia="宋体"/>
          <w:bCs/>
          <w:i/>
        </w:rPr>
        <w:t xml:space="preserve"> is based </w:t>
      </w:r>
      <w:r>
        <w:rPr>
          <w:rFonts w:hint="eastAsia" w:eastAsia="宋体"/>
          <w:bCs/>
          <w:i/>
        </w:rPr>
        <w:t xml:space="preserve">considering the path-loss updating speed for different transmission occasions at UE side may be different. </w:t>
      </w:r>
    </w:p>
    <w:p>
      <w:pPr>
        <w:numPr>
          <w:ilvl w:val="0"/>
          <w:numId w:val="12"/>
        </w:numPr>
        <w:snapToGrid w:val="0"/>
        <w:spacing w:before="72" w:beforeLines="30" w:after="72" w:afterLines="30" w:line="288" w:lineRule="auto"/>
        <w:ind w:left="426" w:hanging="426"/>
        <w:jc w:val="both"/>
        <w:rPr>
          <w:rFonts w:eastAsia="宋体"/>
          <w:bCs/>
          <w:i/>
        </w:rPr>
      </w:pPr>
      <w:r>
        <w:rPr>
          <w:rFonts w:hint="eastAsia" w:eastAsia="宋体"/>
          <w:bCs/>
          <w:i/>
        </w:rPr>
        <w:t xml:space="preserve">TRP specific SRS in Option 2 and Option 3 leads to slow update of CJT precoder compared with Option 1. </w:t>
      </w:r>
      <w:bookmarkEnd w:id="6"/>
      <w:bookmarkEnd w:id="7"/>
    </w:p>
    <w:p>
      <w:pPr>
        <w:pStyle w:val="111"/>
        <w:numPr>
          <w:ilvl w:val="255"/>
          <w:numId w:val="0"/>
        </w:numPr>
        <w:snapToGrid w:val="0"/>
        <w:spacing w:before="72" w:beforeLines="30" w:after="72" w:afterLines="30" w:line="288" w:lineRule="auto"/>
        <w:jc w:val="both"/>
        <w:rPr>
          <w:rFonts w:eastAsia="宋体"/>
          <w:szCs w:val="20"/>
        </w:rPr>
      </w:pPr>
      <w:r>
        <w:rPr>
          <w:rFonts w:hint="eastAsia" w:eastAsia="宋体"/>
          <w:b/>
          <w:i/>
        </w:rPr>
        <w:t xml:space="preserve">Proposal 2: </w:t>
      </w:r>
      <w:r>
        <w:rPr>
          <w:rFonts w:hint="eastAsia" w:eastAsia="宋体"/>
          <w:bCs/>
          <w:i/>
        </w:rPr>
        <w:t>Considering UE transmit power,</w:t>
      </w:r>
      <w:r>
        <w:rPr>
          <w:rFonts w:eastAsia="宋体"/>
          <w:bCs/>
          <w:i/>
        </w:rPr>
        <w:t xml:space="preserve"> </w:t>
      </w:r>
      <w:r>
        <w:rPr>
          <w:rFonts w:hint="eastAsia" w:eastAsia="宋体"/>
          <w:bCs/>
          <w:i/>
        </w:rPr>
        <w:t xml:space="preserve">downlink CJT precoder </w:t>
      </w:r>
      <w:r>
        <w:rPr>
          <w:rFonts w:eastAsia="宋体"/>
          <w:bCs/>
          <w:i/>
        </w:rPr>
        <w:t>performance</w:t>
      </w:r>
      <w:r>
        <w:rPr>
          <w:rFonts w:hint="eastAsia" w:eastAsia="宋体"/>
          <w:bCs/>
          <w:i/>
        </w:rPr>
        <w:t xml:space="preserve">, CJT precoder updating speed and specification </w:t>
      </w:r>
      <w:r>
        <w:rPr>
          <w:rFonts w:eastAsia="宋体"/>
          <w:bCs/>
          <w:i/>
        </w:rPr>
        <w:t>effort</w:t>
      </w:r>
      <w:r>
        <w:rPr>
          <w:rFonts w:hint="eastAsia" w:eastAsia="宋体"/>
          <w:bCs/>
          <w:i/>
        </w:rPr>
        <w:t>, TRP common SRS in Option 1 or Option 3 should be supported.</w:t>
      </w:r>
    </w:p>
    <w:p>
      <w:pPr>
        <w:pStyle w:val="111"/>
        <w:numPr>
          <w:ilvl w:val="0"/>
          <w:numId w:val="12"/>
        </w:numPr>
        <w:snapToGrid w:val="0"/>
        <w:spacing w:before="72" w:beforeLines="30" w:after="72" w:afterLines="30" w:line="288" w:lineRule="auto"/>
        <w:ind w:left="426" w:hanging="426" w:firstLineChars="0"/>
        <w:jc w:val="both"/>
        <w:rPr>
          <w:rFonts w:eastAsia="微软雅黑"/>
          <w:szCs w:val="20"/>
        </w:rPr>
      </w:pPr>
      <w:r>
        <w:rPr>
          <w:rFonts w:hint="eastAsia" w:eastAsia="宋体"/>
          <w:bCs/>
          <w:i/>
        </w:rPr>
        <w:t>TRP common SRS in Option 1 or Option 3</w:t>
      </w:r>
      <w:r>
        <w:rPr>
          <w:rFonts w:eastAsia="宋体"/>
          <w:i/>
        </w:rPr>
        <w:t>:</w:t>
      </w:r>
      <w:r>
        <w:rPr>
          <w:rFonts w:hint="eastAsia" w:eastAsia="宋体"/>
          <w:i/>
        </w:rPr>
        <w:t xml:space="preserve"> </w:t>
      </w:r>
      <w:r>
        <w:rPr>
          <w:rFonts w:eastAsia="宋体"/>
          <w:i/>
        </w:rPr>
        <w:t xml:space="preserve">UL </w:t>
      </w:r>
      <w:r>
        <w:rPr>
          <w:rFonts w:hint="eastAsia" w:eastAsia="宋体"/>
          <w:i/>
        </w:rPr>
        <w:t xml:space="preserve">power control </w:t>
      </w:r>
      <w:r>
        <w:rPr>
          <w:rFonts w:eastAsia="宋体"/>
          <w:i/>
        </w:rPr>
        <w:t xml:space="preserve">parameter (e.g., PL estimate) </w:t>
      </w:r>
      <w:r>
        <w:rPr>
          <w:rFonts w:hint="eastAsia" w:eastAsia="宋体"/>
          <w:i/>
        </w:rPr>
        <w:t>of one SRS resource</w:t>
      </w:r>
      <w:r>
        <w:rPr>
          <w:rFonts w:eastAsia="宋体"/>
          <w:i/>
        </w:rPr>
        <w:t xml:space="preserve"> can be determined</w:t>
      </w:r>
      <w:r>
        <w:rPr>
          <w:rFonts w:hint="eastAsia" w:eastAsia="宋体"/>
          <w:i/>
        </w:rPr>
        <w:t xml:space="preserve"> based on multiple downlink</w:t>
      </w:r>
      <w:r>
        <w:rPr>
          <w:rFonts w:hint="eastAsia"/>
          <w:i/>
        </w:rPr>
        <w:t xml:space="preserve"> reference </w:t>
      </w:r>
      <w:r>
        <w:rPr>
          <w:rFonts w:hint="eastAsia" w:eastAsia="宋体"/>
          <w:i/>
        </w:rPr>
        <w:t>resources each corresponding to one of CJT TRPs</w:t>
      </w:r>
      <w:r>
        <w:rPr>
          <w:rFonts w:hint="eastAsia"/>
          <w:i/>
        </w:rPr>
        <w:t>.</w:t>
      </w:r>
    </w:p>
    <w:p>
      <w:pPr>
        <w:pStyle w:val="111"/>
        <w:numPr>
          <w:ilvl w:val="0"/>
          <w:numId w:val="12"/>
        </w:numPr>
        <w:snapToGrid w:val="0"/>
        <w:spacing w:before="72" w:beforeLines="30" w:after="72" w:afterLines="30" w:line="288" w:lineRule="auto"/>
        <w:ind w:left="426" w:hanging="426" w:firstLineChars="0"/>
        <w:jc w:val="both"/>
        <w:rPr>
          <w:i/>
        </w:rPr>
      </w:pPr>
      <w:r>
        <w:rPr>
          <w:rFonts w:hint="eastAsia"/>
          <w:i/>
        </w:rPr>
        <w:t xml:space="preserve">Further clarification is needed for </w:t>
      </w:r>
      <w:r>
        <w:rPr>
          <w:rFonts w:hint="eastAsia" w:eastAsia="宋体"/>
          <w:i/>
        </w:rPr>
        <w:t xml:space="preserve">TRP specific SRS in </w:t>
      </w:r>
      <w:r>
        <w:rPr>
          <w:rFonts w:hint="eastAsia"/>
          <w:i/>
        </w:rPr>
        <w:t>Option 2</w:t>
      </w:r>
      <w:r>
        <w:rPr>
          <w:rFonts w:hint="eastAsia" w:eastAsia="宋体"/>
          <w:i/>
        </w:rPr>
        <w:t xml:space="preserve"> and Option3. </w:t>
      </w:r>
    </w:p>
    <w:p>
      <w:pPr>
        <w:numPr>
          <w:ilvl w:val="2"/>
          <w:numId w:val="9"/>
        </w:numPr>
        <w:tabs>
          <w:tab w:val="clear" w:pos="720"/>
        </w:tabs>
        <w:snapToGrid w:val="0"/>
        <w:spacing w:before="240" w:after="120" w:afterLines="50" w:line="240" w:lineRule="auto"/>
        <w:ind w:left="607" w:hanging="607"/>
        <w:jc w:val="both"/>
        <w:outlineLvl w:val="2"/>
        <w:rPr>
          <w:rFonts w:eastAsia="宋体"/>
          <w:b/>
          <w:bCs/>
          <w:sz w:val="21"/>
          <w:szCs w:val="21"/>
        </w:rPr>
      </w:pPr>
      <w:r>
        <w:rPr>
          <w:rFonts w:hint="eastAsia" w:eastAsia="宋体"/>
          <w:b/>
          <w:bCs/>
          <w:sz w:val="21"/>
          <w:szCs w:val="21"/>
        </w:rPr>
        <w:t>TD-OCC</w:t>
      </w:r>
    </w:p>
    <w:p>
      <w:pPr>
        <w:adjustRightInd w:val="0"/>
        <w:snapToGrid w:val="0"/>
        <w:spacing w:before="72" w:beforeLines="30" w:after="72" w:afterLines="30" w:line="288" w:lineRule="auto"/>
        <w:jc w:val="both"/>
        <w:rPr>
          <w:rFonts w:eastAsia="宋体"/>
          <w:szCs w:val="20"/>
        </w:rPr>
      </w:pPr>
      <w:r>
        <w:rPr>
          <w:rFonts w:eastAsia="宋体"/>
          <w:szCs w:val="20"/>
        </w:rPr>
        <w:t>For TD-OCC, the following agreement was reached in RAN1#110-bis meeting, and no further agreement was reached in RAN1#111 meeting.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rPr>
        <w:tc>
          <w:tcPr>
            <w:tcW w:w="9350" w:type="dxa"/>
            <w:tcBorders>
              <w:top w:val="single" w:color="auto" w:sz="4" w:space="0"/>
              <w:left w:val="single" w:color="auto" w:sz="4" w:space="0"/>
              <w:bottom w:val="single" w:color="auto" w:sz="4" w:space="0"/>
              <w:right w:val="single" w:color="auto" w:sz="4" w:space="0"/>
            </w:tcBorders>
          </w:tcPr>
          <w:p>
            <w:pPr>
              <w:spacing w:after="0" w:line="240" w:lineRule="auto"/>
              <w:rPr>
                <w:rFonts w:eastAsia="Batang"/>
                <w:b/>
                <w:bCs/>
                <w:szCs w:val="24"/>
                <w:highlight w:val="green"/>
                <w:lang w:val="en-GB" w:eastAsia="en-US"/>
              </w:rPr>
            </w:pPr>
            <w:r>
              <w:rPr>
                <w:rFonts w:eastAsia="Batang"/>
                <w:b/>
                <w:bCs/>
                <w:szCs w:val="24"/>
                <w:u w:val="single"/>
                <w:lang w:val="en-GB" w:eastAsia="en-US"/>
              </w:rPr>
              <w:t>Agreement</w:t>
            </w:r>
          </w:p>
          <w:p>
            <w:pPr>
              <w:spacing w:after="0" w:line="240" w:lineRule="auto"/>
              <w:rPr>
                <w:rFonts w:eastAsia="Batang"/>
                <w:iCs/>
                <w:szCs w:val="20"/>
                <w:lang w:val="en-GB" w:eastAsia="en-US"/>
              </w:rPr>
            </w:pPr>
            <w:r>
              <w:rPr>
                <w:rFonts w:eastAsia="Batang"/>
                <w:iCs/>
                <w:szCs w:val="20"/>
                <w:lang w:val="en-GB" w:eastAsia="en-US"/>
              </w:rPr>
              <w:t>For SRS TD OCC</w:t>
            </w:r>
            <w:r>
              <w:rPr>
                <w:rFonts w:eastAsia="Batang"/>
                <w:iCs/>
                <w:color w:val="FF0000"/>
                <w:szCs w:val="20"/>
                <w:lang w:val="en-GB" w:eastAsia="en-US"/>
              </w:rPr>
              <w:t xml:space="preserve"> </w:t>
            </w:r>
            <w:r>
              <w:rPr>
                <w:rFonts w:eastAsia="Batang"/>
                <w:iCs/>
                <w:szCs w:val="20"/>
                <w:lang w:val="en-GB" w:eastAsia="en-US"/>
              </w:rPr>
              <w:t>for SRS enhancements for TDD CJT, study:</w:t>
            </w:r>
          </w:p>
          <w:p>
            <w:pPr>
              <w:numPr>
                <w:ilvl w:val="0"/>
                <w:numId w:val="11"/>
              </w:numPr>
              <w:spacing w:after="0"/>
              <w:rPr>
                <w:rFonts w:eastAsia="Batang"/>
                <w:iCs/>
                <w:szCs w:val="20"/>
                <w:lang w:eastAsia="en-US"/>
              </w:rPr>
            </w:pPr>
            <w:r>
              <w:rPr>
                <w:rFonts w:eastAsia="Batang"/>
                <w:iCs/>
                <w:szCs w:val="20"/>
                <w:lang w:eastAsia="en-US"/>
              </w:rPr>
              <w:t>Comparison against SRS on 1 OFDM symbol</w:t>
            </w:r>
          </w:p>
          <w:p>
            <w:pPr>
              <w:numPr>
                <w:ilvl w:val="0"/>
                <w:numId w:val="11"/>
              </w:numPr>
              <w:spacing w:after="0"/>
              <w:rPr>
                <w:rFonts w:eastAsia="Batang"/>
                <w:iCs/>
                <w:szCs w:val="20"/>
                <w:lang w:eastAsia="en-US"/>
              </w:rPr>
            </w:pPr>
            <w:r>
              <w:rPr>
                <w:rFonts w:eastAsia="Batang"/>
                <w:iCs/>
                <w:szCs w:val="20"/>
                <w:lang w:eastAsia="en-US"/>
              </w:rPr>
              <w:t>Comparison against SRS repeated on multiple OFDM symbols</w:t>
            </w:r>
          </w:p>
          <w:p>
            <w:pPr>
              <w:numPr>
                <w:ilvl w:val="0"/>
                <w:numId w:val="11"/>
              </w:numPr>
              <w:spacing w:after="0"/>
              <w:rPr>
                <w:rFonts w:eastAsia="Batang"/>
                <w:iCs/>
                <w:szCs w:val="20"/>
                <w:lang w:eastAsia="en-US"/>
              </w:rPr>
            </w:pPr>
            <w:r>
              <w:rPr>
                <w:rFonts w:eastAsia="Batang"/>
                <w:iCs/>
                <w:szCs w:val="20"/>
                <w:lang w:eastAsia="en-US"/>
              </w:rPr>
              <w:t>Study the following aspects: evaluation performance, SRS overhead, per-symbol per-port transmission power, impact of channel delay, dropping rules of collision with other uplink resource, etc.</w:t>
            </w:r>
          </w:p>
        </w:tc>
      </w:tr>
    </w:tbl>
    <w:p>
      <w:pPr>
        <w:adjustRightInd w:val="0"/>
        <w:snapToGrid w:val="0"/>
        <w:spacing w:before="72" w:beforeLines="30" w:after="72" w:afterLines="30" w:line="288" w:lineRule="auto"/>
        <w:jc w:val="both"/>
        <w:rPr>
          <w:rFonts w:eastAsia="微软雅黑"/>
          <w:szCs w:val="20"/>
        </w:rPr>
      </w:pPr>
      <w:r>
        <w:rPr>
          <w:rFonts w:eastAsia="微软雅黑"/>
          <w:szCs w:val="20"/>
        </w:rPr>
        <w:t>In coherent JT scenario, received powers of multiple coordinated TRPs are typically required to be similar. Besides, the UEs are probably cell-edge ones. Consequently, time-domain SRS repetition is usually implemented to improve channel estimation accuracy. Under this condition, TD-OCC will be a very suitable for SRS capacity enhancement.</w:t>
      </w:r>
    </w:p>
    <w:p>
      <w:pPr>
        <w:adjustRightInd w:val="0"/>
        <w:snapToGrid w:val="0"/>
        <w:spacing w:before="72" w:beforeLines="30" w:after="72" w:afterLines="30" w:line="288" w:lineRule="auto"/>
        <w:jc w:val="both"/>
        <w:rPr>
          <w:rFonts w:eastAsia="微软雅黑"/>
          <w:szCs w:val="20"/>
        </w:rPr>
      </w:pPr>
      <w:r>
        <w:rPr>
          <w:rFonts w:eastAsia="微软雅黑"/>
          <w:szCs w:val="20"/>
        </w:rPr>
        <w:t>Compared with legacy SRS repeated on multiple OFDM symbols, TD-OCC has the following benefits:</w:t>
      </w:r>
    </w:p>
    <w:p>
      <w:pPr>
        <w:pStyle w:val="111"/>
        <w:numPr>
          <w:ilvl w:val="0"/>
          <w:numId w:val="10"/>
        </w:numPr>
        <w:snapToGrid w:val="0"/>
        <w:spacing w:before="6" w:after="72" w:afterLines="30" w:line="288" w:lineRule="auto"/>
        <w:ind w:left="400" w:hanging="400" w:firstLineChars="0"/>
        <w:jc w:val="both"/>
        <w:rPr>
          <w:rFonts w:eastAsia="微软雅黑"/>
          <w:szCs w:val="20"/>
        </w:rPr>
      </w:pPr>
      <w:r>
        <w:rPr>
          <w:rFonts w:eastAsia="微软雅黑"/>
          <w:szCs w:val="20"/>
        </w:rPr>
        <w:t xml:space="preserve">First, TD-OCC increases SRS capacity. That is, different TD-OCC indexes can be </w:t>
      </w:r>
      <w:r>
        <w:rPr>
          <w:rFonts w:hint="eastAsia" w:eastAsia="微软雅黑"/>
          <w:szCs w:val="20"/>
        </w:rPr>
        <w:t xml:space="preserve">mapped </w:t>
      </w:r>
      <w:r>
        <w:rPr>
          <w:rFonts w:eastAsia="微软雅黑"/>
          <w:szCs w:val="20"/>
        </w:rPr>
        <w:t xml:space="preserve">to different SRS ports while performing time-domain repetition. The different SRS ports multiplexed by TD-OCC may correspond to one UE or multiple UEs. If the TD-OCC length is </w:t>
      </w:r>
      <w:r>
        <w:rPr>
          <w:rFonts w:eastAsia="微软雅黑"/>
          <w:i/>
          <w:szCs w:val="20"/>
        </w:rPr>
        <w:t>L</w:t>
      </w:r>
      <w:r>
        <w:rPr>
          <w:rFonts w:eastAsia="微软雅黑"/>
          <w:szCs w:val="20"/>
        </w:rPr>
        <w:t xml:space="preserve">, the capacity will </w:t>
      </w:r>
      <w:r>
        <w:rPr>
          <w:rFonts w:hint="eastAsia" w:eastAsia="微软雅黑"/>
          <w:szCs w:val="20"/>
        </w:rPr>
        <w:t xml:space="preserve">be </w:t>
      </w:r>
      <w:r>
        <w:rPr>
          <w:rFonts w:eastAsia="微软雅黑"/>
          <w:szCs w:val="20"/>
        </w:rPr>
        <w:t>increase</w:t>
      </w:r>
      <w:r>
        <w:rPr>
          <w:rFonts w:hint="eastAsia" w:eastAsia="微软雅黑"/>
          <w:szCs w:val="20"/>
        </w:rPr>
        <w:t>d</w:t>
      </w:r>
      <w:r>
        <w:rPr>
          <w:rFonts w:eastAsia="微软雅黑"/>
          <w:szCs w:val="20"/>
        </w:rPr>
        <w:t xml:space="preserve"> to </w:t>
      </w:r>
      <w:r>
        <w:rPr>
          <w:rFonts w:eastAsia="微软雅黑"/>
          <w:i/>
          <w:szCs w:val="20"/>
        </w:rPr>
        <w:t>L</w:t>
      </w:r>
      <w:r>
        <w:rPr>
          <w:rFonts w:eastAsia="微软雅黑"/>
          <w:szCs w:val="20"/>
        </w:rPr>
        <w:t xml:space="preserve"> times over legacy.</w:t>
      </w:r>
    </w:p>
    <w:p>
      <w:pPr>
        <w:pStyle w:val="111"/>
        <w:numPr>
          <w:ilvl w:val="1"/>
          <w:numId w:val="10"/>
        </w:numPr>
        <w:snapToGrid w:val="0"/>
        <w:spacing w:before="6" w:after="72" w:afterLines="30" w:line="288" w:lineRule="auto"/>
        <w:ind w:left="800" w:firstLineChars="0"/>
        <w:jc w:val="both"/>
        <w:rPr>
          <w:rFonts w:eastAsia="微软雅黑"/>
          <w:szCs w:val="20"/>
        </w:rPr>
      </w:pPr>
      <w:r>
        <w:rPr>
          <w:rFonts w:eastAsia="微软雅黑"/>
          <w:szCs w:val="20"/>
        </w:rPr>
        <w:t xml:space="preserve">For example, if X SRS ports are located on </w:t>
      </w:r>
      <w:r>
        <w:rPr>
          <w:rFonts w:eastAsia="微软雅黑"/>
          <w:i/>
          <w:szCs w:val="20"/>
        </w:rPr>
        <w:t>L</w:t>
      </w:r>
      <w:r>
        <w:rPr>
          <w:rFonts w:eastAsia="微软雅黑"/>
          <w:szCs w:val="20"/>
        </w:rPr>
        <w:t xml:space="preserve"> OFDM symbols with different CSs or combs, the number of SRS ports can be increased to </w:t>
      </w:r>
      <w:r>
        <w:rPr>
          <w:rFonts w:eastAsia="微软雅黑"/>
          <w:i/>
          <w:szCs w:val="20"/>
        </w:rPr>
        <w:t xml:space="preserve">XL </w:t>
      </w:r>
      <w:r>
        <w:rPr>
          <w:rFonts w:eastAsia="微软雅黑"/>
          <w:szCs w:val="20"/>
        </w:rPr>
        <w:t>by introducing TD-OCC</w:t>
      </w:r>
      <w:r>
        <w:rPr>
          <w:rFonts w:eastAsia="微软雅黑"/>
          <w:i/>
          <w:szCs w:val="20"/>
        </w:rPr>
        <w:t>.</w:t>
      </w:r>
    </w:p>
    <w:p>
      <w:pPr>
        <w:pStyle w:val="111"/>
        <w:numPr>
          <w:ilvl w:val="1"/>
          <w:numId w:val="10"/>
        </w:numPr>
        <w:snapToGrid w:val="0"/>
        <w:spacing w:before="6" w:after="72" w:afterLines="30" w:line="288" w:lineRule="auto"/>
        <w:ind w:left="800" w:firstLineChars="0"/>
        <w:jc w:val="both"/>
        <w:rPr>
          <w:rFonts w:eastAsia="微软雅黑"/>
          <w:szCs w:val="20"/>
        </w:rPr>
      </w:pPr>
      <w:r>
        <w:rPr>
          <w:rFonts w:eastAsia="微软雅黑"/>
          <w:szCs w:val="20"/>
        </w:rPr>
        <w:t>The physical resource overhead of SRS is reduced, because more SRS ports can be supported using the same OFDM symbols</w:t>
      </w:r>
    </w:p>
    <w:p>
      <w:pPr>
        <w:pStyle w:val="111"/>
        <w:numPr>
          <w:ilvl w:val="0"/>
          <w:numId w:val="10"/>
        </w:numPr>
        <w:snapToGrid w:val="0"/>
        <w:spacing w:before="6" w:after="72" w:afterLines="30" w:line="288" w:lineRule="auto"/>
        <w:ind w:left="400" w:hanging="400" w:firstLineChars="0"/>
        <w:jc w:val="both"/>
        <w:rPr>
          <w:rFonts w:eastAsia="微软雅黑"/>
          <w:szCs w:val="20"/>
        </w:rPr>
      </w:pPr>
      <w:r>
        <w:rPr>
          <w:rFonts w:eastAsia="微软雅黑"/>
          <w:szCs w:val="20"/>
        </w:rPr>
        <w:t>Second, the scheduling flexibility of gNB is improved due to the reduction of physical resource overhead of SRS. For instance, if two SRS ports allocated to different UEs partially overlap in frequency domain, one comb offset cannot be allocated to the two SRS ports before, but it can be allocated to the two SRS ports by introducing TD-OCC.</w:t>
      </w:r>
    </w:p>
    <w:p>
      <w:pPr>
        <w:pStyle w:val="111"/>
        <w:numPr>
          <w:ilvl w:val="0"/>
          <w:numId w:val="10"/>
        </w:numPr>
        <w:snapToGrid w:val="0"/>
        <w:spacing w:before="6" w:after="72" w:afterLines="30" w:line="288" w:lineRule="auto"/>
        <w:ind w:left="400" w:hanging="400" w:firstLineChars="0"/>
        <w:jc w:val="both"/>
        <w:rPr>
          <w:rFonts w:eastAsia="微软雅黑"/>
          <w:szCs w:val="20"/>
        </w:rPr>
      </w:pPr>
      <w:r>
        <w:rPr>
          <w:rFonts w:eastAsia="微软雅黑"/>
          <w:szCs w:val="20"/>
        </w:rPr>
        <w:t xml:space="preserve">Third, TD-OCC is much more robust to large delay spread than legacy CS multiplexing. Generally, CS multiplexing can be regarded as one type of FD-OCC. As shown in figures 5-7, TD-OCC outperforms CS multiplexing with higher channel estimation accuracy. Detailed simulation assumption can be found in Table </w:t>
      </w:r>
      <w:r>
        <w:rPr>
          <w:rFonts w:hint="eastAsia" w:eastAsia="微软雅黑"/>
          <w:szCs w:val="20"/>
        </w:rPr>
        <w:t>A-</w:t>
      </w:r>
      <w:r>
        <w:rPr>
          <w:rFonts w:eastAsia="微软雅黑"/>
          <w:szCs w:val="20"/>
        </w:rPr>
        <w:t>1 in appendix. In the simulation, two combs are shared by 4 SRS ports, and each of the combs is allocated to 2 ports.</w:t>
      </w:r>
    </w:p>
    <w:p>
      <w:pPr>
        <w:snapToGrid w:val="0"/>
        <w:spacing w:before="72" w:beforeLines="30" w:after="72" w:afterLines="30" w:line="288" w:lineRule="auto"/>
        <w:jc w:val="center"/>
        <w:rPr>
          <w:rFonts w:eastAsia="微软雅黑"/>
          <w:szCs w:val="20"/>
        </w:rPr>
      </w:pPr>
      <w:r>
        <w:rPr>
          <w:sz w:val="22"/>
        </w:rPr>
        <w:drawing>
          <wp:inline distT="0" distB="0" distL="0" distR="0">
            <wp:extent cx="5275580" cy="2057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5580" cy="2057400"/>
                    </a:xfrm>
                    <a:prstGeom prst="rect">
                      <a:avLst/>
                    </a:prstGeom>
                    <a:noFill/>
                    <a:ln>
                      <a:noFill/>
                    </a:ln>
                  </pic:spPr>
                </pic:pic>
              </a:graphicData>
            </a:graphic>
          </wp:inline>
        </w:drawing>
      </w:r>
    </w:p>
    <w:p>
      <w:pPr>
        <w:snapToGrid w:val="0"/>
        <w:spacing w:before="72" w:beforeLines="30" w:after="72" w:afterLines="30" w:line="240" w:lineRule="auto"/>
        <w:ind w:left="418" w:hanging="418" w:hangingChars="209"/>
        <w:jc w:val="center"/>
        <w:rPr>
          <w:rFonts w:eastAsia="微软雅黑"/>
          <w:szCs w:val="20"/>
        </w:rPr>
      </w:pPr>
      <w:r>
        <w:rPr>
          <w:rFonts w:eastAsia="微软雅黑"/>
          <w:b/>
          <w:bCs/>
          <w:szCs w:val="20"/>
        </w:rPr>
        <w:t>Figure 5</w:t>
      </w:r>
      <w:r>
        <w:rPr>
          <w:rFonts w:eastAsia="微软雅黑"/>
          <w:szCs w:val="20"/>
        </w:rPr>
        <w:t xml:space="preserve"> MSE comparison between TD-OCC and CS with 4 ports in two combs and two SRS ports in each comb</w:t>
      </w:r>
    </w:p>
    <w:p>
      <w:pPr>
        <w:snapToGrid w:val="0"/>
        <w:spacing w:before="72" w:beforeLines="30" w:after="72" w:afterLines="30" w:line="288" w:lineRule="auto"/>
        <w:ind w:firstLine="565" w:firstLineChars="257"/>
        <w:jc w:val="both"/>
        <w:rPr>
          <w:sz w:val="22"/>
          <w:lang w:val="zh-CN"/>
        </w:rPr>
      </w:pPr>
      <w:r>
        <w:rPr>
          <w:sz w:val="22"/>
        </w:rPr>
        <w:drawing>
          <wp:inline distT="0" distB="0" distL="0" distR="0">
            <wp:extent cx="5275580" cy="223901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5580" cy="2239010"/>
                    </a:xfrm>
                    <a:prstGeom prst="rect">
                      <a:avLst/>
                    </a:prstGeom>
                    <a:noFill/>
                    <a:ln>
                      <a:noFill/>
                    </a:ln>
                  </pic:spPr>
                </pic:pic>
              </a:graphicData>
            </a:graphic>
          </wp:inline>
        </w:drawing>
      </w:r>
    </w:p>
    <w:p>
      <w:pPr>
        <w:snapToGrid w:val="0"/>
        <w:spacing w:before="72" w:beforeLines="30" w:after="72" w:afterLines="30" w:line="288" w:lineRule="auto"/>
        <w:ind w:left="418" w:hanging="418" w:hangingChars="209"/>
        <w:jc w:val="center"/>
        <w:rPr>
          <w:rFonts w:eastAsia="微软雅黑"/>
          <w:szCs w:val="20"/>
        </w:rPr>
      </w:pPr>
      <w:r>
        <w:rPr>
          <w:rFonts w:eastAsia="微软雅黑"/>
          <w:b/>
          <w:bCs/>
          <w:szCs w:val="20"/>
        </w:rPr>
        <w:t>Figure 6</w:t>
      </w:r>
      <w:r>
        <w:rPr>
          <w:rFonts w:eastAsia="微软雅黑"/>
          <w:szCs w:val="20"/>
        </w:rPr>
        <w:t xml:space="preserve"> BLER comparison between TD-OCC and CS with 4 ports in two combs and two SRS ports in each comb</w:t>
      </w:r>
    </w:p>
    <w:p>
      <w:pPr>
        <w:snapToGrid w:val="0"/>
        <w:spacing w:before="72" w:beforeLines="30" w:after="72" w:afterLines="30" w:line="288" w:lineRule="auto"/>
        <w:ind w:firstLine="565" w:firstLineChars="257"/>
        <w:jc w:val="both"/>
        <w:rPr>
          <w:sz w:val="22"/>
        </w:rPr>
      </w:pPr>
      <w:r>
        <w:rPr>
          <w:sz w:val="22"/>
        </w:rPr>
        <w:drawing>
          <wp:inline distT="0" distB="0" distL="0" distR="0">
            <wp:extent cx="5275580" cy="24796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5580" cy="2479675"/>
                    </a:xfrm>
                    <a:prstGeom prst="rect">
                      <a:avLst/>
                    </a:prstGeom>
                    <a:noFill/>
                    <a:ln>
                      <a:noFill/>
                    </a:ln>
                  </pic:spPr>
                </pic:pic>
              </a:graphicData>
            </a:graphic>
          </wp:inline>
        </w:drawing>
      </w:r>
    </w:p>
    <w:p>
      <w:pPr>
        <w:snapToGrid w:val="0"/>
        <w:spacing w:before="72" w:beforeLines="30" w:after="72" w:afterLines="30" w:line="288" w:lineRule="auto"/>
        <w:ind w:left="418" w:hanging="418" w:hangingChars="209"/>
        <w:jc w:val="center"/>
        <w:rPr>
          <w:rFonts w:eastAsia="微软雅黑"/>
          <w:szCs w:val="20"/>
        </w:rPr>
      </w:pPr>
      <w:r>
        <w:rPr>
          <w:rFonts w:eastAsia="微软雅黑"/>
          <w:b/>
          <w:bCs/>
          <w:szCs w:val="20"/>
        </w:rPr>
        <w:t>Figure 7</w:t>
      </w:r>
      <w:r>
        <w:rPr>
          <w:rFonts w:eastAsia="微软雅黑"/>
          <w:szCs w:val="20"/>
        </w:rPr>
        <w:t xml:space="preserve"> SE comparison between TD-OCC and CS with 4 ports in two combs and two SRS ports in each comb</w:t>
      </w:r>
    </w:p>
    <w:p>
      <w:pPr>
        <w:snapToGrid w:val="0"/>
        <w:spacing w:before="72" w:beforeLines="30" w:after="72" w:afterLines="30" w:line="288" w:lineRule="auto"/>
        <w:jc w:val="both"/>
        <w:rPr>
          <w:rFonts w:eastAsia="微软雅黑"/>
          <w:szCs w:val="20"/>
        </w:rPr>
      </w:pPr>
      <w:r>
        <w:rPr>
          <w:rFonts w:eastAsia="微软雅黑"/>
          <w:szCs w:val="20"/>
        </w:rPr>
        <w:t>In summary, compared with legacy SRS repetition on multiple OFDM symbols, TD-OCC shows the benefits of increasing SRS capacity, reducing SRS overhead, improving flexibility of co-scheduling of UE (because multiple UEs with different frequency resources can share one comb), and being more robust to large delay spread.</w:t>
      </w:r>
    </w:p>
    <w:p>
      <w:pPr>
        <w:snapToGrid w:val="0"/>
        <w:spacing w:before="72" w:beforeLines="30" w:after="72" w:afterLines="30" w:line="288" w:lineRule="auto"/>
        <w:jc w:val="both"/>
        <w:rPr>
          <w:rFonts w:eastAsia="微软雅黑"/>
          <w:szCs w:val="20"/>
        </w:rPr>
      </w:pPr>
      <w:r>
        <w:rPr>
          <w:rFonts w:eastAsia="微软雅黑"/>
          <w:szCs w:val="20"/>
        </w:rPr>
        <w:t xml:space="preserve">Compared with legacy SRS on single OFDM symbol, TD-OCC has the following benefits: </w:t>
      </w:r>
    </w:p>
    <w:p>
      <w:pPr>
        <w:pStyle w:val="111"/>
        <w:numPr>
          <w:ilvl w:val="0"/>
          <w:numId w:val="13"/>
        </w:numPr>
        <w:adjustRightInd w:val="0"/>
        <w:snapToGrid w:val="0"/>
        <w:spacing w:before="72" w:beforeLines="30" w:after="72" w:afterLines="30" w:line="288" w:lineRule="auto"/>
        <w:ind w:left="400" w:firstLineChars="0"/>
        <w:jc w:val="both"/>
        <w:rPr>
          <w:rFonts w:eastAsia="微软雅黑"/>
          <w:szCs w:val="20"/>
        </w:rPr>
      </w:pPr>
      <w:r>
        <w:rPr>
          <w:rFonts w:eastAsia="微软雅黑"/>
          <w:szCs w:val="20"/>
        </w:rPr>
        <w:t xml:space="preserve">Compared with </w:t>
      </w:r>
      <w:bookmarkStart w:id="8" w:name="OLE_LINK14"/>
      <w:r>
        <w:rPr>
          <w:rFonts w:eastAsia="微软雅黑"/>
          <w:szCs w:val="20"/>
        </w:rPr>
        <w:t>FDM</w:t>
      </w:r>
      <w:bookmarkEnd w:id="8"/>
      <w:r>
        <w:rPr>
          <w:rFonts w:eastAsia="微软雅黑"/>
          <w:szCs w:val="20"/>
        </w:rPr>
        <w:t>: As shown in Figure 8, multiplexing two SRS ports by TD-OCC and different comb offsets occupy a same amount of REs, but TD-OCC provides extra boost gain.</w:t>
      </w:r>
    </w:p>
    <w:p>
      <w:pPr>
        <w:pStyle w:val="111"/>
        <w:numPr>
          <w:ilvl w:val="0"/>
          <w:numId w:val="13"/>
        </w:numPr>
        <w:adjustRightInd w:val="0"/>
        <w:snapToGrid w:val="0"/>
        <w:spacing w:before="72" w:beforeLines="30" w:after="72" w:afterLines="30" w:line="288" w:lineRule="auto"/>
        <w:ind w:left="400" w:firstLineChars="0"/>
        <w:jc w:val="both"/>
        <w:rPr>
          <w:rFonts w:eastAsia="微软雅黑"/>
          <w:szCs w:val="20"/>
        </w:rPr>
      </w:pPr>
      <w:r>
        <w:rPr>
          <w:rFonts w:eastAsia="微软雅黑"/>
          <w:szCs w:val="20"/>
        </w:rPr>
        <w:t>Compared with CDM: As shown in Figure 9, multiplexing two SRS ports by TD-OCC provides boost gain, allows more flexible co-scheduling of UE (UEs with different frequency resources can share one comb offset), and is more robust to large delay spread.</w:t>
      </w:r>
    </w:p>
    <w:tbl>
      <w:tblPr>
        <w:tblStyle w:val="23"/>
        <w:tblW w:w="4895" w:type="dxa"/>
        <w:jc w:val="center"/>
        <w:tblLayout w:type="autofit"/>
        <w:tblCellMar>
          <w:top w:w="0" w:type="dxa"/>
          <w:left w:w="0" w:type="dxa"/>
          <w:bottom w:w="0" w:type="dxa"/>
          <w:right w:w="0" w:type="dxa"/>
        </w:tblCellMar>
      </w:tblPr>
      <w:tblGrid>
        <w:gridCol w:w="1209"/>
        <w:gridCol w:w="1002"/>
        <w:gridCol w:w="1208"/>
        <w:gridCol w:w="1483"/>
      </w:tblGrid>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1208"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port0~1</w:t>
            </w:r>
          </w:p>
        </w:tc>
        <w:tc>
          <w:tcPr>
            <w:tcW w:w="1483"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port0~1</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 port1</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24"/>
                <w:szCs w:val="24"/>
              </w:rPr>
            </w:pPr>
            <w:r>
              <mc:AlternateContent>
                <mc:Choice Requires="wps">
                  <w:drawing>
                    <wp:anchor distT="0" distB="0" distL="114300" distR="114300" simplePos="0" relativeHeight="251659264" behindDoc="0" locked="0" layoutInCell="1" allowOverlap="1">
                      <wp:simplePos x="0" y="0"/>
                      <wp:positionH relativeFrom="column">
                        <wp:posOffset>163195</wp:posOffset>
                      </wp:positionH>
                      <wp:positionV relativeFrom="paragraph">
                        <wp:posOffset>78105</wp:posOffset>
                      </wp:positionV>
                      <wp:extent cx="386715" cy="81280"/>
                      <wp:effectExtent l="1270" t="1905" r="2540" b="2540"/>
                      <wp:wrapNone/>
                      <wp:docPr id="10" name="矩形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6715" cy="81280"/>
                              </a:xfrm>
                              <a:prstGeom prst="rect">
                                <a:avLst/>
                              </a:prstGeom>
                              <a:noFill/>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85pt;margin-top:6.15pt;height:6.4pt;width:30.45pt;z-index:251659264;mso-width-relative:page;mso-height-relative:page;" filled="f" stroked="f" coordsize="21600,21600" o:gfxdata="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Qtob&#10;1gAAAAcBAAAPAAAAAAAAAAEAIAAAACIAAABkcnMvZG93bnJldi54bWxQSwECFAAUAAAACACHTuJA&#10;NthLpuoBAACqAwAADgAAAAAAAAABACAAAAAlAQAAZHJzL2Uyb0RvYy54bWxQSwUGAAAAAAYABgBZ&#10;AQAAgQUAAAAA&#10;">
                      <v:fill on="f" focussize="0,0"/>
                      <v:stroke on="f"/>
                      <v:imagedata o:title=""/>
                      <o:lock v:ext="edit" aspectratio="t"/>
                    </v:rect>
                  </w:pict>
                </mc:Fallback>
              </mc:AlternateConten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r>
      <w:tr>
        <w:tblPrEx>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r>
      <w:tr>
        <w:tblPrEx>
          <w:tblCellMar>
            <w:top w:w="0" w:type="dxa"/>
            <w:left w:w="0" w:type="dxa"/>
            <w:bottom w:w="0" w:type="dxa"/>
            <w:right w:w="0" w:type="dxa"/>
          </w:tblCellMar>
        </w:tblPrEx>
        <w:trPr>
          <w:trHeight w:val="308" w:hRule="atLeast"/>
          <w:jc w:val="center"/>
        </w:trPr>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13</w:t>
            </w:r>
          </w:p>
        </w:tc>
        <w:tc>
          <w:tcPr>
            <w:tcW w:w="0" w:type="auto"/>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12</w:t>
            </w:r>
          </w:p>
        </w:tc>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13</w:t>
            </w:r>
          </w:p>
        </w:tc>
      </w:tr>
    </w:tbl>
    <w:p>
      <w:pPr>
        <w:snapToGrid w:val="0"/>
        <w:spacing w:before="72" w:beforeLines="30" w:after="72" w:afterLines="30" w:line="288" w:lineRule="auto"/>
        <w:jc w:val="center"/>
        <w:rPr>
          <w:rFonts w:eastAsia="宋体"/>
        </w:rPr>
      </w:pPr>
      <w:r>
        <w:rPr>
          <w:rFonts w:eastAsia="宋体"/>
          <w:b/>
          <w:bCs/>
        </w:rPr>
        <w:t>Figure 8:</w:t>
      </w:r>
      <w:r>
        <w:rPr>
          <w:rFonts w:eastAsia="宋体"/>
        </w:rPr>
        <w:t xml:space="preserve"> Comparison between SRS ports multiplexed by FDM and by TD-OCC</w:t>
      </w:r>
    </w:p>
    <w:tbl>
      <w:tblPr>
        <w:tblStyle w:val="23"/>
        <w:tblW w:w="4902" w:type="dxa"/>
        <w:jc w:val="center"/>
        <w:tblLayout w:type="autofit"/>
        <w:tblCellMar>
          <w:top w:w="0" w:type="dxa"/>
          <w:left w:w="0" w:type="dxa"/>
          <w:bottom w:w="0" w:type="dxa"/>
          <w:right w:w="0" w:type="dxa"/>
        </w:tblCellMar>
      </w:tblPr>
      <w:tblGrid>
        <w:gridCol w:w="1209"/>
        <w:gridCol w:w="1002"/>
        <w:gridCol w:w="1208"/>
        <w:gridCol w:w="1483"/>
      </w:tblGrid>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port0~1</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1208"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port0~1</w:t>
            </w:r>
          </w:p>
        </w:tc>
        <w:tc>
          <w:tcPr>
            <w:tcW w:w="1483"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RE11, port0~1</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RE10,</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RE9</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RE8</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RE7</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RE6</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RE5</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c>
          <w:tcPr>
            <w:tcW w:w="1002" w:type="dxa"/>
            <w:noWrap/>
            <w:tcMar>
              <w:top w:w="9" w:type="dxa"/>
              <w:left w:w="9" w:type="dxa"/>
              <w:bottom w:w="0" w:type="dxa"/>
              <w:right w:w="9" w:type="dxa"/>
            </w:tcMar>
            <w:vAlign w:val="center"/>
          </w:tcPr>
          <w:p>
            <w:pPr>
              <w:spacing w:after="0" w:line="240" w:lineRule="auto"/>
              <w:jc w:val="center"/>
              <w:textAlignment w:val="bottom"/>
              <w:rPr>
                <w:rFonts w:eastAsia="宋体"/>
                <w:color w:val="000000"/>
                <w:sz w:val="24"/>
                <w:szCs w:val="24"/>
              </w:rPr>
            </w:pPr>
            <w:r>
              <mc:AlternateContent>
                <mc:Choice Requires="wps">
                  <w:drawing>
                    <wp:anchor distT="0" distB="0" distL="114300" distR="114300" simplePos="0" relativeHeight="251660288" behindDoc="0" locked="0" layoutInCell="1" allowOverlap="1">
                      <wp:simplePos x="0" y="0"/>
                      <wp:positionH relativeFrom="column">
                        <wp:posOffset>163195</wp:posOffset>
                      </wp:positionH>
                      <wp:positionV relativeFrom="paragraph">
                        <wp:posOffset>78105</wp:posOffset>
                      </wp:positionV>
                      <wp:extent cx="386715" cy="81280"/>
                      <wp:effectExtent l="1270" t="1905" r="2540" b="254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86715" cy="81280"/>
                              </a:xfrm>
                              <a:prstGeom prst="rect">
                                <a:avLst/>
                              </a:prstGeom>
                              <a:noFill/>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85pt;margin-top:6.15pt;height:6.4pt;width:30.45pt;z-index:251660288;mso-width-relative:page;mso-height-relative:page;" filled="f" stroked="f" coordsize="21600,21600" o:gfxdata="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xC2hvW&#10;AAAABwEAAA8AAAAAAAAAAQAgAAAAIgAAAGRycy9kb3ducmV2LnhtbFBLAQIUABQAAAAIAIdO4kCS&#10;nGIL6QEAAKgDAAAOAAAAAAAAAAEAIAAAACUBAABkcnMvZTJvRG9jLnhtbFBLBQYAAAAABgAGAFkB&#10;AACABQAAAAA=&#10;">
                      <v:fill on="f" focussize="0,0"/>
                      <v:stroke on="f"/>
                      <v:imagedata o:title=""/>
                      <o:lock v:ext="edit" aspectratio="t"/>
                    </v:rect>
                  </w:pict>
                </mc:Fallback>
              </mc:AlternateConten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RE4</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RE3</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RE2</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c>
          <w:tcPr>
            <w:tcW w:w="0" w:type="auto"/>
            <w:tcBorders>
              <w:top w:val="single" w:color="000000" w:sz="4" w:space="0"/>
              <w:left w:val="single" w:color="000000" w:sz="4" w:space="0"/>
              <w:bottom w:val="single" w:color="000000" w:sz="4" w:space="0"/>
              <w:right w:val="single" w:color="000000" w:sz="4" w:space="0"/>
            </w:tcBorders>
            <w:shd w:val="clear" w:color="auto" w:fill="FFFF0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RE1</w:t>
            </w:r>
          </w:p>
        </w:tc>
      </w:tr>
      <w:tr>
        <w:tblPrEx>
          <w:tblCellMar>
            <w:top w:w="0" w:type="dxa"/>
            <w:left w:w="0" w:type="dxa"/>
            <w:bottom w:w="0" w:type="dxa"/>
            <w:right w:w="0" w:type="dxa"/>
          </w:tblCellMar>
        </w:tblPrEx>
        <w:trPr>
          <w:trHeight w:val="308" w:hRule="atLeast"/>
          <w:jc w:val="center"/>
        </w:trPr>
        <w:tc>
          <w:tcPr>
            <w:tcW w:w="1209" w:type="dxa"/>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c>
          <w:tcPr>
            <w:tcW w:w="0" w:type="auto"/>
            <w:tcBorders>
              <w:top w:val="single" w:color="000000" w:sz="4" w:space="0"/>
              <w:left w:val="single" w:color="000000" w:sz="4" w:space="0"/>
              <w:bottom w:val="single" w:color="000000" w:sz="4" w:space="0"/>
              <w:right w:val="single" w:color="000000" w:sz="4" w:space="0"/>
            </w:tcBorders>
            <w:shd w:val="clear" w:color="auto" w:fill="00B0F0"/>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RE0</w:t>
            </w:r>
          </w:p>
        </w:tc>
      </w:tr>
      <w:tr>
        <w:tblPrEx>
          <w:tblCellMar>
            <w:top w:w="0" w:type="dxa"/>
            <w:left w:w="0" w:type="dxa"/>
            <w:bottom w:w="0" w:type="dxa"/>
            <w:right w:w="0" w:type="dxa"/>
          </w:tblCellMar>
        </w:tblPrEx>
        <w:trPr>
          <w:trHeight w:val="308" w:hRule="atLeast"/>
          <w:jc w:val="center"/>
        </w:trPr>
        <w:tc>
          <w:tcPr>
            <w:tcW w:w="1209" w:type="dxa"/>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13</w:t>
            </w:r>
          </w:p>
        </w:tc>
        <w:tc>
          <w:tcPr>
            <w:tcW w:w="1002" w:type="dxa"/>
            <w:noWrap/>
            <w:tcMar>
              <w:top w:w="9" w:type="dxa"/>
              <w:left w:w="9" w:type="dxa"/>
              <w:bottom w:w="0" w:type="dxa"/>
              <w:right w:w="9" w:type="dxa"/>
            </w:tcMar>
            <w:vAlign w:val="center"/>
          </w:tcPr>
          <w:p>
            <w:pPr>
              <w:spacing w:after="0" w:line="240" w:lineRule="auto"/>
              <w:jc w:val="center"/>
              <w:rPr>
                <w:rFonts w:eastAsia="宋体"/>
                <w:color w:val="000000"/>
                <w:sz w:val="24"/>
                <w:szCs w:val="24"/>
              </w:rPr>
            </w:pPr>
          </w:p>
        </w:tc>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12</w:t>
            </w:r>
          </w:p>
        </w:tc>
        <w:tc>
          <w:tcPr>
            <w:tcW w:w="0" w:type="auto"/>
            <w:noWrap/>
            <w:tcMar>
              <w:top w:w="9" w:type="dxa"/>
              <w:left w:w="9" w:type="dxa"/>
              <w:bottom w:w="0" w:type="dxa"/>
              <w:right w:w="9" w:type="dxa"/>
            </w:tcMar>
            <w:vAlign w:val="center"/>
          </w:tcPr>
          <w:p>
            <w:pPr>
              <w:spacing w:after="0" w:line="240" w:lineRule="auto"/>
              <w:jc w:val="center"/>
              <w:textAlignment w:val="bottom"/>
              <w:rPr>
                <w:rFonts w:eastAsia="宋体"/>
                <w:color w:val="000000"/>
                <w:sz w:val="16"/>
                <w:szCs w:val="16"/>
              </w:rPr>
            </w:pPr>
            <w:r>
              <w:rPr>
                <w:rFonts w:eastAsia="宋体"/>
                <w:color w:val="000000"/>
                <w:sz w:val="16"/>
                <w:szCs w:val="16"/>
                <w:lang w:bidi="ar"/>
              </w:rPr>
              <w:t>OFDM 13</w:t>
            </w:r>
          </w:p>
        </w:tc>
      </w:tr>
    </w:tbl>
    <w:p>
      <w:pPr>
        <w:snapToGrid w:val="0"/>
        <w:spacing w:before="72" w:beforeLines="30" w:after="72" w:afterLines="30" w:line="360" w:lineRule="auto"/>
        <w:jc w:val="center"/>
        <w:rPr>
          <w:rFonts w:eastAsia="宋体"/>
        </w:rPr>
      </w:pPr>
      <w:r>
        <w:rPr>
          <w:rFonts w:eastAsia="宋体"/>
          <w:b/>
          <w:bCs/>
        </w:rPr>
        <w:t>Figure 9:</w:t>
      </w:r>
      <w:r>
        <w:rPr>
          <w:rFonts w:eastAsia="宋体"/>
        </w:rPr>
        <w:t xml:space="preserve"> Comparison between SRS ports multiplexed by FDM and by TD-OCC</w:t>
      </w:r>
    </w:p>
    <w:p>
      <w:pPr>
        <w:snapToGrid w:val="0"/>
        <w:spacing w:before="72" w:beforeLines="30" w:after="72" w:afterLines="30" w:line="288" w:lineRule="auto"/>
        <w:jc w:val="both"/>
        <w:rPr>
          <w:rFonts w:eastAsia="微软雅黑"/>
          <w:szCs w:val="20"/>
        </w:rPr>
      </w:pPr>
      <w:r>
        <w:rPr>
          <w:rFonts w:eastAsia="微软雅黑"/>
          <w:szCs w:val="20"/>
        </w:rPr>
        <w:t xml:space="preserve">Regarding collision between PUCCH/PUSCH and SRS, there are following two cases. </w:t>
      </w:r>
    </w:p>
    <w:p>
      <w:pPr>
        <w:pStyle w:val="111"/>
        <w:numPr>
          <w:ilvl w:val="0"/>
          <w:numId w:val="13"/>
        </w:numPr>
        <w:adjustRightInd w:val="0"/>
        <w:snapToGrid w:val="0"/>
        <w:spacing w:before="72" w:beforeLines="30" w:after="72" w:afterLines="30" w:line="288" w:lineRule="auto"/>
        <w:ind w:left="400" w:hanging="400" w:firstLineChars="0"/>
        <w:jc w:val="both"/>
      </w:pPr>
      <w:r>
        <w:rPr>
          <w:rFonts w:eastAsia="微软雅黑"/>
          <w:szCs w:val="20"/>
        </w:rPr>
        <w:t xml:space="preserve">Case 1: Only partial SRS resources multiplexed by TD-OCC is dropped in partial OFDM symbols. As shown in Figure 10, SRS-1 is replaced </w:t>
      </w:r>
      <w:r>
        <w:rPr>
          <w:rFonts w:hint="eastAsia" w:eastAsia="微软雅黑"/>
          <w:szCs w:val="20"/>
        </w:rPr>
        <w:t xml:space="preserve">by </w:t>
      </w:r>
      <w:r>
        <w:rPr>
          <w:rFonts w:eastAsia="微软雅黑"/>
          <w:szCs w:val="20"/>
        </w:rPr>
        <w:t>PUSCH-1, and then PUSCH-1 and SRS-2 will be strong interference in OFDM 1 same as Rel 15/16/17. This case should be avoided by gNB</w:t>
      </w:r>
      <w:r>
        <w:rPr>
          <w:rFonts w:hint="eastAsia" w:eastAsia="微软雅黑"/>
          <w:szCs w:val="20"/>
        </w:rPr>
        <w:t xml:space="preserve"> scheduling</w:t>
      </w:r>
      <w:r>
        <w:rPr>
          <w:rFonts w:eastAsia="微软雅黑"/>
          <w:szCs w:val="20"/>
        </w:rPr>
        <w:t xml:space="preserve">. </w:t>
      </w:r>
    </w:p>
    <w:p>
      <w:pPr>
        <w:snapToGrid w:val="0"/>
        <w:spacing w:before="72" w:beforeLines="30" w:after="72" w:afterLines="30" w:line="288" w:lineRule="auto"/>
        <w:jc w:val="center"/>
      </w:pPr>
      <w:r>
        <w:object>
          <v:shape id="_x0000_i1025" o:spt="75" type="#_x0000_t75" style="height:108.55pt;width:363.3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snapToGrid w:val="0"/>
        <w:spacing w:before="72" w:beforeLines="30" w:after="72" w:afterLines="30" w:line="288" w:lineRule="auto"/>
        <w:jc w:val="center"/>
        <w:rPr>
          <w:rFonts w:eastAsia="宋体"/>
        </w:rPr>
      </w:pPr>
      <w:r>
        <w:rPr>
          <w:rFonts w:eastAsia="宋体"/>
          <w:b/>
          <w:bCs/>
        </w:rPr>
        <w:t xml:space="preserve">Figure 10: </w:t>
      </w:r>
      <w:r>
        <w:rPr>
          <w:rFonts w:eastAsia="宋体"/>
        </w:rPr>
        <w:t>Partial SRS resource multiplexed by TD-OCC is dropped in partial OFDM symbols</w:t>
      </w:r>
    </w:p>
    <w:p>
      <w:pPr>
        <w:pStyle w:val="111"/>
        <w:numPr>
          <w:ilvl w:val="0"/>
          <w:numId w:val="13"/>
        </w:numPr>
        <w:adjustRightInd w:val="0"/>
        <w:snapToGrid w:val="0"/>
        <w:spacing w:before="72" w:beforeLines="30" w:after="72" w:afterLines="30" w:line="288" w:lineRule="auto"/>
        <w:ind w:left="400" w:hanging="400" w:firstLineChars="0"/>
        <w:jc w:val="both"/>
        <w:rPr>
          <w:rFonts w:eastAsia="微软雅黑"/>
          <w:szCs w:val="20"/>
        </w:rPr>
      </w:pPr>
      <w:r>
        <w:rPr>
          <w:rFonts w:eastAsia="微软雅黑"/>
          <w:szCs w:val="20"/>
        </w:rPr>
        <w:t xml:space="preserve">Case 2: All SRS resources multiplexed by TD-OCC are dropped in same OFDM symbols, then the multiple SRS resources are transmitted on same number of OFDM symbols as shown in Figure 11. The multiple SRS resources can be transmitted using TD-OCC of another length, such as length 3. Of course, the SRS resource with original fourth TD-OCC [1, -1, -1, 1] can be dropped on all OFDM symbols. It does not impact the legacy UE behavior. Its capacity is same as or even better than legacy. </w:t>
      </w:r>
    </w:p>
    <w:p>
      <w:pPr>
        <w:snapToGrid w:val="0"/>
        <w:spacing w:before="72" w:beforeLines="30" w:after="72" w:afterLines="30" w:line="288" w:lineRule="auto"/>
        <w:jc w:val="center"/>
      </w:pPr>
    </w:p>
    <w:p>
      <w:pPr>
        <w:snapToGrid w:val="0"/>
        <w:spacing w:before="72" w:beforeLines="30" w:after="72" w:afterLines="30" w:line="288" w:lineRule="auto"/>
        <w:jc w:val="center"/>
      </w:pPr>
      <w:r>
        <w:object>
          <v:shape id="_x0000_i1026" o:spt="75" type="#_x0000_t75" style="height:105.25pt;width:389.35pt;" o:ole="t" filled="f" o:preferrelative="t" stroked="f" coordsize="21600,21600">
            <v:path/>
            <v:fill on="f" focussize="0,0"/>
            <v:stroke on="f" joinstyle="miter"/>
            <v:imagedata r:id="rId14" o:title=""/>
            <o:lock v:ext="edit" aspectratio="t"/>
            <w10:wrap type="none"/>
            <w10:anchorlock/>
          </v:shape>
          <o:OLEObject Type="Embed" ProgID="Visio.Drawing.11" ShapeID="_x0000_i1026" DrawAspect="Content" ObjectID="_1468075726" r:id="rId13">
            <o:LockedField>false</o:LockedField>
          </o:OLEObject>
        </w:object>
      </w:r>
    </w:p>
    <w:p>
      <w:pPr>
        <w:snapToGrid w:val="0"/>
        <w:spacing w:before="72" w:beforeLines="30" w:after="72" w:afterLines="30" w:line="288" w:lineRule="auto"/>
        <w:jc w:val="center"/>
      </w:pPr>
      <w:r>
        <w:rPr>
          <w:rFonts w:eastAsia="宋体"/>
          <w:b/>
          <w:bCs/>
        </w:rPr>
        <w:t>Figure 11:</w:t>
      </w:r>
      <w:r>
        <w:rPr>
          <w:rFonts w:eastAsia="宋体"/>
        </w:rPr>
        <w:t xml:space="preserve"> All SRS resources multiplexed by TD-OCC are dropped in same OFDM symbols</w:t>
      </w:r>
    </w:p>
    <w:p>
      <w:pPr>
        <w:snapToGrid w:val="0"/>
        <w:spacing w:before="72" w:beforeLines="30" w:after="72" w:afterLines="30" w:line="288" w:lineRule="auto"/>
        <w:jc w:val="both"/>
        <w:rPr>
          <w:rFonts w:eastAsia="微软雅黑"/>
          <w:szCs w:val="20"/>
        </w:rPr>
      </w:pPr>
      <w:r>
        <w:rPr>
          <w:rFonts w:eastAsia="微软雅黑"/>
          <w:szCs w:val="20"/>
        </w:rPr>
        <w:t xml:space="preserve">Because SRS ports of legacy UE can be assumed as SRS ports with TD-OCC of all elements of ‘1’, SRS resources with new TD-OCC can be co-scheduled with legacy UE. There is no back-compatibility problem. </w:t>
      </w:r>
    </w:p>
    <w:p>
      <w:pPr>
        <w:spacing w:before="120" w:after="120" w:line="240" w:lineRule="auto"/>
        <w:jc w:val="both"/>
        <w:rPr>
          <w:i/>
        </w:rPr>
      </w:pPr>
      <w:r>
        <w:rPr>
          <w:rFonts w:eastAsia="宋体"/>
          <w:b/>
          <w:i/>
        </w:rPr>
        <w:t>Observation</w:t>
      </w:r>
      <w:r>
        <w:rPr>
          <w:b/>
          <w:i/>
        </w:rPr>
        <w:t xml:space="preserve"> </w:t>
      </w:r>
      <w:r>
        <w:rPr>
          <w:rFonts w:eastAsia="宋体"/>
          <w:b/>
          <w:i/>
        </w:rPr>
        <w:t>5:</w:t>
      </w:r>
      <w:r>
        <w:rPr>
          <w:i/>
        </w:rPr>
        <w:t xml:space="preserve"> </w:t>
      </w:r>
      <w:r>
        <w:rPr>
          <w:rFonts w:eastAsia="宋体"/>
          <w:i/>
        </w:rPr>
        <w:t>Compar</w:t>
      </w:r>
      <w:r>
        <w:rPr>
          <w:i/>
        </w:rPr>
        <w:t xml:space="preserve">ed with legacy </w:t>
      </w:r>
      <w:r>
        <w:rPr>
          <w:rFonts w:eastAsia="宋体"/>
          <w:i/>
        </w:rPr>
        <w:t xml:space="preserve">SRS repeated </w:t>
      </w:r>
      <w:r>
        <w:rPr>
          <w:i/>
        </w:rPr>
        <w:t>on multiple OFDM symbols, TD-OCC</w:t>
      </w:r>
      <w:r>
        <w:rPr>
          <w:rFonts w:eastAsia="宋体"/>
          <w:i/>
        </w:rPr>
        <w:t xml:space="preserve"> SRS shows</w:t>
      </w:r>
      <w:r>
        <w:rPr>
          <w:i/>
        </w:rPr>
        <w:t xml:space="preserve"> the following </w:t>
      </w:r>
      <w:bookmarkStart w:id="9" w:name="OLE_LINK29"/>
      <w:bookmarkStart w:id="10" w:name="OLE_LINK30"/>
      <w:r>
        <w:rPr>
          <w:i/>
        </w:rPr>
        <w:t>benefit</w:t>
      </w:r>
      <w:r>
        <w:rPr>
          <w:rFonts w:hint="eastAsia" w:eastAsia="宋体"/>
          <w:i/>
        </w:rPr>
        <w:t>s</w:t>
      </w:r>
      <w:r>
        <w:rPr>
          <w:i/>
        </w:rPr>
        <w:t>:</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increase SRS capacity by L (L is the length of TD-OCC) times;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reduces the physical resource overhead of SRS by locating more SRS ports on the same OFDM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provides more flexibility of co-scheduling of UE</w:t>
      </w:r>
      <w:r>
        <w:rPr>
          <w:rFonts w:hint="eastAsia" w:eastAsia="宋体"/>
          <w:i/>
        </w:rPr>
        <w:t>s</w:t>
      </w:r>
      <w:r>
        <w:rPr>
          <w:rFonts w:eastAsia="宋体"/>
          <w:i/>
        </w:rPr>
        <w:t>, since one comb can be allocated to multiple UEs different frequency resources;</w:t>
      </w:r>
    </w:p>
    <w:p>
      <w:pPr>
        <w:pStyle w:val="111"/>
        <w:numPr>
          <w:ilvl w:val="0"/>
          <w:numId w:val="12"/>
        </w:numPr>
        <w:snapToGrid w:val="0"/>
        <w:spacing w:before="72" w:beforeLines="30" w:after="72" w:afterLines="30" w:line="288" w:lineRule="auto"/>
        <w:ind w:left="426" w:hanging="426" w:firstLineChars="0"/>
        <w:jc w:val="both"/>
        <w:rPr>
          <w:rFonts w:eastAsia="微软雅黑"/>
          <w:szCs w:val="20"/>
        </w:rPr>
      </w:pPr>
      <w:r>
        <w:rPr>
          <w:rFonts w:eastAsia="宋体"/>
          <w:i/>
        </w:rPr>
        <w:t>TD-OCC provides higher channel estimation performance than CS multiplexing in cases of large delay spread</w:t>
      </w:r>
      <w:r>
        <w:rPr>
          <w:rFonts w:hint="eastAsia" w:eastAsia="宋体"/>
          <w:i/>
        </w:rPr>
        <w:t>.</w:t>
      </w:r>
    </w:p>
    <w:p>
      <w:pPr>
        <w:spacing w:before="120" w:after="120"/>
        <w:jc w:val="both"/>
        <w:rPr>
          <w:i/>
        </w:rPr>
      </w:pPr>
      <w:r>
        <w:rPr>
          <w:rFonts w:eastAsia="宋体"/>
          <w:b/>
          <w:i/>
        </w:rPr>
        <w:t>Observation</w:t>
      </w:r>
      <w:r>
        <w:rPr>
          <w:b/>
          <w:i/>
        </w:rPr>
        <w:t xml:space="preserve"> </w:t>
      </w:r>
      <w:r>
        <w:rPr>
          <w:rFonts w:eastAsia="宋体"/>
          <w:b/>
          <w:i/>
        </w:rPr>
        <w:t>6:</w:t>
      </w:r>
      <w:r>
        <w:rPr>
          <w:i/>
        </w:rPr>
        <w:t xml:space="preserve"> </w:t>
      </w:r>
      <w:r>
        <w:rPr>
          <w:rFonts w:eastAsia="宋体"/>
          <w:i/>
        </w:rPr>
        <w:t>Compar</w:t>
      </w:r>
      <w:r>
        <w:rPr>
          <w:i/>
        </w:rPr>
        <w:t>ed with legacy FDM SRS on single OFDM symbol, TD-OCC SRS shows the following benefit:</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power boost gain while it occupies a same amount of REs as FDM</w:t>
      </w:r>
      <w:r>
        <w:rPr>
          <w:rFonts w:hint="eastAsia" w:eastAsia="宋体"/>
          <w:i/>
        </w:rPr>
        <w:t>.</w:t>
      </w:r>
    </w:p>
    <w:p>
      <w:pPr>
        <w:spacing w:before="120" w:after="120"/>
        <w:jc w:val="both"/>
        <w:rPr>
          <w:i/>
        </w:rPr>
      </w:pPr>
      <w:r>
        <w:rPr>
          <w:rFonts w:eastAsia="宋体"/>
          <w:b/>
          <w:i/>
        </w:rPr>
        <w:t>Observation</w:t>
      </w:r>
      <w:r>
        <w:rPr>
          <w:b/>
          <w:i/>
        </w:rPr>
        <w:t xml:space="preserve"> </w:t>
      </w:r>
      <w:r>
        <w:rPr>
          <w:rFonts w:eastAsia="宋体"/>
          <w:b/>
          <w:i/>
        </w:rPr>
        <w:t>7:</w:t>
      </w:r>
      <w:r>
        <w:rPr>
          <w:i/>
        </w:rPr>
        <w:t xml:space="preserve"> </w:t>
      </w:r>
      <w:r>
        <w:rPr>
          <w:rFonts w:eastAsia="宋体"/>
          <w:i/>
        </w:rPr>
        <w:t>Compar</w:t>
      </w:r>
      <w:r>
        <w:rPr>
          <w:i/>
        </w:rPr>
        <w:t xml:space="preserve">ed with legacy CDM SRS on </w:t>
      </w:r>
      <w:bookmarkStart w:id="11" w:name="OLE_LINK16"/>
      <w:bookmarkStart w:id="12" w:name="OLE_LINK15"/>
      <w:r>
        <w:rPr>
          <w:i/>
        </w:rPr>
        <w:t xml:space="preserve">single </w:t>
      </w:r>
      <w:bookmarkEnd w:id="11"/>
      <w:bookmarkEnd w:id="12"/>
      <w:r>
        <w:rPr>
          <w:i/>
        </w:rPr>
        <w:t>OFDM symbol, TD-OCC SRS shows the following benefits:</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power boost gain;</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more flexibility of co-scheduling of UEs, since one comb offsets can be allocated to multiple UEs with different frequency resources;</w:t>
      </w:r>
    </w:p>
    <w:p>
      <w:pPr>
        <w:numPr>
          <w:ilvl w:val="0"/>
          <w:numId w:val="12"/>
        </w:numPr>
        <w:snapToGrid w:val="0"/>
        <w:spacing w:before="72" w:beforeLines="30" w:after="72" w:afterLines="30" w:line="288" w:lineRule="auto"/>
        <w:ind w:left="426" w:hanging="426"/>
        <w:jc w:val="both"/>
        <w:rPr>
          <w:rFonts w:eastAsia="微软雅黑"/>
          <w:szCs w:val="20"/>
        </w:rPr>
      </w:pPr>
      <w:r>
        <w:rPr>
          <w:i/>
        </w:rPr>
        <w:t xml:space="preserve">TD-OCC provides higher channel estimation accuracy than CDM in cases of large delay spread. </w:t>
      </w:r>
    </w:p>
    <w:bookmarkEnd w:id="9"/>
    <w:bookmarkEnd w:id="10"/>
    <w:p>
      <w:pPr>
        <w:pStyle w:val="111"/>
        <w:snapToGrid w:val="0"/>
        <w:spacing w:before="72" w:beforeLines="30" w:after="72" w:afterLines="30" w:line="288" w:lineRule="auto"/>
        <w:ind w:firstLine="0" w:firstLineChars="0"/>
        <w:jc w:val="both"/>
        <w:rPr>
          <w:rFonts w:eastAsia="微软雅黑"/>
          <w:szCs w:val="20"/>
        </w:rPr>
      </w:pPr>
      <w:bookmarkStart w:id="13" w:name="OLE_LINK33"/>
      <w:bookmarkStart w:id="14" w:name="OLE_LINK34"/>
      <w:r>
        <w:rPr>
          <w:rFonts w:eastAsia="宋体"/>
          <w:b/>
          <w:i/>
        </w:rPr>
        <w:t>Proposal 3:</w:t>
      </w:r>
      <w:r>
        <w:rPr>
          <w:i/>
        </w:rPr>
        <w:t xml:space="preserve"> TD-OCC should be supported to </w:t>
      </w:r>
      <w:r>
        <w:rPr>
          <w:rFonts w:eastAsia="宋体"/>
          <w:i/>
        </w:rPr>
        <w:t>increase SRS capacity</w:t>
      </w:r>
      <w:r>
        <w:rPr>
          <w:i/>
        </w:rPr>
        <w:t xml:space="preserve"> and </w:t>
      </w:r>
      <w:r>
        <w:rPr>
          <w:rFonts w:eastAsia="宋体"/>
          <w:i/>
        </w:rPr>
        <w:t>improve channel estimation accuracy.</w:t>
      </w:r>
    </w:p>
    <w:bookmarkEnd w:id="13"/>
    <w:bookmarkEnd w:id="14"/>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SRS</w:t>
      </w:r>
      <w:r>
        <w:rPr>
          <w:rFonts w:eastAsia="宋体"/>
          <w:b/>
          <w:sz w:val="24"/>
          <w:szCs w:val="20"/>
        </w:rPr>
        <w:t xml:space="preserve"> randomization</w:t>
      </w:r>
      <w:r>
        <w:rPr>
          <w:rFonts w:hint="eastAsia" w:eastAsia="宋体"/>
          <w:b/>
          <w:sz w:val="24"/>
          <w:szCs w:val="20"/>
        </w:rPr>
        <w:t xml:space="preserve"> enhancement </w:t>
      </w:r>
    </w:p>
    <w:p>
      <w:pPr>
        <w:snapToGrid w:val="0"/>
        <w:spacing w:before="72" w:beforeLines="30" w:after="72" w:afterLines="30" w:line="288" w:lineRule="auto"/>
        <w:jc w:val="both"/>
        <w:rPr>
          <w:rFonts w:eastAsia="宋体"/>
          <w:bCs/>
        </w:rPr>
      </w:pPr>
      <w:r>
        <w:rPr>
          <w:rFonts w:eastAsia="宋体"/>
          <w:bCs/>
        </w:rPr>
        <w:t>For SRS</w:t>
      </w:r>
      <w:r>
        <w:rPr>
          <w:rFonts w:hint="eastAsia" w:eastAsia="宋体"/>
          <w:bCs/>
        </w:rPr>
        <w:t xml:space="preserve"> randomization enhancement, the following agreements </w:t>
      </w:r>
      <w:r>
        <w:rPr>
          <w:rFonts w:hint="eastAsia" w:eastAsia="宋体"/>
          <w:bCs/>
          <w:lang w:val="en-US" w:eastAsia="zh-CN"/>
        </w:rPr>
        <w:t xml:space="preserve">were </w:t>
      </w:r>
      <w:r>
        <w:rPr>
          <w:rFonts w:hint="eastAsia" w:eastAsia="宋体"/>
          <w:bCs/>
        </w:rPr>
        <w:t xml:space="preserve">reached in RAN1#111 meeting. </w:t>
      </w:r>
    </w:p>
    <w:tbl>
      <w:tblPr>
        <w:tblStyle w:val="24"/>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9370" w:type="dxa"/>
          </w:tcPr>
          <w:p>
            <w:pPr>
              <w:spacing w:after="0" w:line="240" w:lineRule="auto"/>
              <w:rPr>
                <w:b/>
                <w:highlight w:val="green"/>
              </w:rPr>
            </w:pPr>
            <w:bookmarkStart w:id="15" w:name="OLE_LINK2"/>
            <w:r>
              <w:rPr>
                <w:b/>
                <w:u w:val="single"/>
              </w:rPr>
              <w:t>Agreement</w:t>
            </w:r>
          </w:p>
          <w:p>
            <w:pPr>
              <w:spacing w:after="0" w:line="240" w:lineRule="auto"/>
              <w:textAlignment w:val="center"/>
              <w:rPr>
                <w:rFonts w:cs="Times"/>
                <w:szCs w:val="20"/>
              </w:rPr>
            </w:pPr>
            <w:r>
              <w:rPr>
                <w:rFonts w:cs="Times"/>
                <w:szCs w:val="20"/>
              </w:rPr>
              <w:t xml:space="preserve">For SRS comb offset hopping and/or cyclic shift hopping, for each SRS port, the hopping pattern is determined based on the </w:t>
            </w:r>
            <w:bookmarkStart w:id="16" w:name="OLE_LINK11"/>
            <w:r>
              <w:rPr>
                <w:rFonts w:cs="Times"/>
                <w:szCs w:val="20"/>
              </w:rPr>
              <w:t>pseudo-random sequence c(i)</w:t>
            </w:r>
            <w:bookmarkEnd w:id="16"/>
            <w:r>
              <w:rPr>
                <w:rFonts w:cs="Times"/>
                <w:szCs w:val="20"/>
              </w:rPr>
              <w:t>, initialized with a network-configured ID.</w:t>
            </w:r>
          </w:p>
          <w:p>
            <w:pPr>
              <w:pStyle w:val="126"/>
              <w:numPr>
                <w:ilvl w:val="0"/>
                <w:numId w:val="14"/>
              </w:numPr>
              <w:spacing w:after="0" w:line="240" w:lineRule="auto"/>
              <w:textAlignment w:val="center"/>
              <w:rPr>
                <w:bCs/>
                <w:sz w:val="20"/>
                <w:szCs w:val="20"/>
              </w:rPr>
            </w:pPr>
            <w:r>
              <w:rPr>
                <w:bCs/>
                <w:sz w:val="20"/>
                <w:szCs w:val="20"/>
              </w:rPr>
              <w:t xml:space="preserve">FFS: The ID could be cell ID </w:t>
            </w:r>
            <m:oMath>
              <m:sSubSup>
                <m:sSubSupPr>
                  <m:ctrlPr>
                    <w:rPr>
                      <w:rFonts w:ascii="Cambria Math" w:hAnsi="Cambria Math"/>
                      <w:b/>
                      <w:bCs/>
                      <w:sz w:val="20"/>
                      <w:szCs w:val="22"/>
                    </w:rPr>
                  </m:ctrlPr>
                </m:sSubSupPr>
                <m:e>
                  <m:r>
                    <m:rPr>
                      <m:sty m:val="bi"/>
                    </m:rPr>
                    <w:rPr>
                      <w:rFonts w:ascii="Cambria Math" w:hAnsi="Cambria Math"/>
                      <w:sz w:val="20"/>
                      <w:szCs w:val="22"/>
                    </w:rPr>
                    <m:t>n</m:t>
                  </m:r>
                  <m:ctrlPr>
                    <w:rPr>
                      <w:rFonts w:ascii="Cambria Math" w:hAnsi="Cambria Math"/>
                      <w:b/>
                      <w:bCs/>
                      <w:sz w:val="20"/>
                      <w:szCs w:val="22"/>
                    </w:rPr>
                  </m:ctrlPr>
                </m:e>
                <m:sub>
                  <m:r>
                    <m:rPr>
                      <m:nor/>
                      <m:sty m:val="b"/>
                    </m:rPr>
                    <w:rPr>
                      <w:b/>
                      <w:bCs/>
                      <w:sz w:val="20"/>
                      <w:szCs w:val="22"/>
                    </w:rPr>
                    <m:t>ID</m:t>
                  </m:r>
                  <m:ctrlPr>
                    <w:rPr>
                      <w:rFonts w:ascii="Cambria Math" w:hAnsi="Cambria Math"/>
                      <w:b/>
                      <w:bCs/>
                      <w:sz w:val="20"/>
                      <w:szCs w:val="22"/>
                    </w:rPr>
                  </m:ctrlPr>
                </m:sub>
                <m:sup>
                  <m:r>
                    <m:rPr>
                      <m:nor/>
                      <m:sty m:val="b"/>
                    </m:rPr>
                    <w:rPr>
                      <w:b/>
                      <w:bCs/>
                      <w:sz w:val="20"/>
                      <w:szCs w:val="22"/>
                    </w:rPr>
                    <m:t>cell</m:t>
                  </m:r>
                  <m:ctrlPr>
                    <w:rPr>
                      <w:rFonts w:ascii="Cambria Math" w:hAnsi="Cambria Math"/>
                      <w:b/>
                      <w:bCs/>
                      <w:sz w:val="20"/>
                      <w:szCs w:val="22"/>
                    </w:rPr>
                  </m:ctrlPr>
                </m:sup>
              </m:sSubSup>
            </m:oMath>
            <w:r>
              <w:rPr>
                <w:bCs/>
                <w:sz w:val="20"/>
                <w:szCs w:val="20"/>
              </w:rPr>
              <w:t xml:space="preserve">, SRS sequence identity </w:t>
            </w:r>
            <m:oMath>
              <m:sSubSup>
                <m:sSubSupPr>
                  <m:ctrlPr>
                    <w:rPr>
                      <w:rFonts w:ascii="Cambria Math" w:hAnsi="Cambria Math"/>
                      <w:b/>
                      <w:bCs/>
                      <w:sz w:val="20"/>
                      <w:szCs w:val="22"/>
                    </w:rPr>
                  </m:ctrlPr>
                </m:sSubSupPr>
                <m:e>
                  <m:r>
                    <m:rPr>
                      <m:sty m:val="bi"/>
                    </m:rPr>
                    <w:rPr>
                      <w:rFonts w:ascii="Cambria Math" w:hAnsi="Cambria Math"/>
                      <w:sz w:val="20"/>
                      <w:szCs w:val="22"/>
                    </w:rPr>
                    <m:t>n</m:t>
                  </m:r>
                  <m:ctrlPr>
                    <w:rPr>
                      <w:rFonts w:ascii="Cambria Math" w:hAnsi="Cambria Math"/>
                      <w:b/>
                      <w:bCs/>
                      <w:sz w:val="20"/>
                      <w:szCs w:val="22"/>
                    </w:rPr>
                  </m:ctrlPr>
                </m:e>
                <m:sub>
                  <m:r>
                    <m:rPr>
                      <m:nor/>
                      <m:sty m:val="b"/>
                    </m:rPr>
                    <w:rPr>
                      <w:b/>
                      <w:bCs/>
                      <w:sz w:val="20"/>
                      <w:szCs w:val="22"/>
                    </w:rPr>
                    <m:t>ID</m:t>
                  </m:r>
                  <m:ctrlPr>
                    <w:rPr>
                      <w:rFonts w:ascii="Cambria Math" w:hAnsi="Cambria Math"/>
                      <w:b/>
                      <w:bCs/>
                      <w:sz w:val="20"/>
                      <w:szCs w:val="22"/>
                    </w:rPr>
                  </m:ctrlPr>
                </m:sub>
                <m:sup>
                  <m:r>
                    <m:rPr>
                      <m:nor/>
                      <m:sty m:val="b"/>
                    </m:rPr>
                    <w:rPr>
                      <w:b/>
                      <w:bCs/>
                      <w:sz w:val="20"/>
                      <w:szCs w:val="22"/>
                    </w:rPr>
                    <m:t>SRS</m:t>
                  </m:r>
                  <m:ctrlPr>
                    <w:rPr>
                      <w:rFonts w:ascii="Cambria Math" w:hAnsi="Cambria Math"/>
                      <w:b/>
                      <w:bCs/>
                      <w:sz w:val="20"/>
                      <w:szCs w:val="22"/>
                    </w:rPr>
                  </m:ctrlPr>
                </m:sup>
              </m:sSubSup>
            </m:oMath>
            <w:r>
              <w:rPr>
                <w:bCs/>
                <w:sz w:val="20"/>
                <w:szCs w:val="20"/>
              </w:rPr>
              <w:t>, C-RNTI, or a new ID</w:t>
            </w:r>
          </w:p>
          <w:p>
            <w:pPr>
              <w:pStyle w:val="126"/>
              <w:numPr>
                <w:ilvl w:val="0"/>
                <w:numId w:val="14"/>
              </w:numPr>
              <w:spacing w:after="0" w:line="240" w:lineRule="auto"/>
              <w:textAlignment w:val="center"/>
              <w:rPr>
                <w:bCs/>
                <w:sz w:val="20"/>
                <w:szCs w:val="20"/>
              </w:rPr>
            </w:pPr>
            <w:r>
              <w:rPr>
                <w:bCs/>
                <w:sz w:val="20"/>
                <w:szCs w:val="20"/>
              </w:rPr>
              <w:t xml:space="preserve">FFS: The relation between the </w:t>
            </w:r>
            <w:bookmarkStart w:id="17" w:name="OLE_LINK6"/>
            <w:r>
              <w:rPr>
                <w:bCs/>
                <w:sz w:val="20"/>
                <w:szCs w:val="20"/>
              </w:rPr>
              <w:t>legacy group / sequence hopping</w:t>
            </w:r>
            <w:bookmarkEnd w:id="17"/>
            <w:r>
              <w:rPr>
                <w:bCs/>
                <w:sz w:val="20"/>
                <w:szCs w:val="20"/>
              </w:rPr>
              <w:t xml:space="preserve"> and the new hopping</w:t>
            </w:r>
          </w:p>
          <w:bookmarkEnd w:id="15"/>
          <w:p>
            <w:pPr>
              <w:spacing w:after="0" w:line="240" w:lineRule="auto"/>
              <w:rPr>
                <w:bCs/>
                <w:szCs w:val="20"/>
              </w:rPr>
            </w:pPr>
          </w:p>
          <w:p>
            <w:pPr>
              <w:spacing w:after="0" w:line="240" w:lineRule="auto"/>
              <w:rPr>
                <w:b/>
                <w:highlight w:val="green"/>
                <w:u w:val="single"/>
              </w:rPr>
            </w:pPr>
            <w:r>
              <w:rPr>
                <w:b/>
                <w:u w:val="single"/>
              </w:rPr>
              <w:t>Agreement</w:t>
            </w:r>
          </w:p>
          <w:p>
            <w:pPr>
              <w:spacing w:after="0" w:line="240" w:lineRule="auto"/>
            </w:pPr>
            <w:r>
              <w:t>For SRS interference randomization, support one from the following options (to be decided in RAN1#112):</w:t>
            </w:r>
          </w:p>
          <w:p>
            <w:pPr>
              <w:pStyle w:val="126"/>
              <w:numPr>
                <w:ilvl w:val="0"/>
                <w:numId w:val="14"/>
              </w:numPr>
              <w:spacing w:after="0" w:line="240" w:lineRule="auto"/>
              <w:textAlignment w:val="center"/>
              <w:rPr>
                <w:bCs/>
                <w:sz w:val="20"/>
                <w:szCs w:val="20"/>
              </w:rPr>
            </w:pPr>
            <w:r>
              <w:rPr>
                <w:rFonts w:hint="eastAsia"/>
                <w:bCs/>
                <w:sz w:val="20"/>
                <w:szCs w:val="20"/>
              </w:rPr>
              <w:t>O</w:t>
            </w:r>
            <w:r>
              <w:rPr>
                <w:bCs/>
                <w:sz w:val="20"/>
                <w:szCs w:val="20"/>
              </w:rPr>
              <w:t>pt. 1: Cyclic shift hopping</w:t>
            </w:r>
          </w:p>
          <w:p>
            <w:pPr>
              <w:pStyle w:val="126"/>
              <w:numPr>
                <w:ilvl w:val="0"/>
                <w:numId w:val="14"/>
              </w:numPr>
              <w:spacing w:after="0" w:line="240" w:lineRule="auto"/>
              <w:textAlignment w:val="center"/>
              <w:rPr>
                <w:bCs/>
                <w:sz w:val="20"/>
                <w:szCs w:val="20"/>
              </w:rPr>
            </w:pPr>
            <w:r>
              <w:rPr>
                <w:bCs/>
                <w:sz w:val="20"/>
                <w:szCs w:val="20"/>
              </w:rPr>
              <w:t>Opt. 2: Comb offset hopping</w:t>
            </w:r>
          </w:p>
          <w:p>
            <w:pPr>
              <w:pStyle w:val="126"/>
              <w:numPr>
                <w:ilvl w:val="0"/>
                <w:numId w:val="14"/>
              </w:numPr>
              <w:spacing w:after="0" w:line="240" w:lineRule="auto"/>
              <w:textAlignment w:val="center"/>
              <w:rPr>
                <w:bCs/>
                <w:sz w:val="20"/>
                <w:szCs w:val="20"/>
              </w:rPr>
            </w:pPr>
            <w:r>
              <w:rPr>
                <w:bCs/>
                <w:sz w:val="20"/>
                <w:szCs w:val="20"/>
              </w:rPr>
              <w:t>Opt. 3: Both cyclic shift hopping and comb offset hopping</w:t>
            </w:r>
          </w:p>
          <w:p>
            <w:pPr>
              <w:pStyle w:val="126"/>
              <w:numPr>
                <w:ilvl w:val="1"/>
                <w:numId w:val="14"/>
              </w:numPr>
              <w:spacing w:after="0" w:line="240" w:lineRule="auto"/>
              <w:textAlignment w:val="center"/>
              <w:rPr>
                <w:bCs/>
                <w:sz w:val="20"/>
                <w:szCs w:val="20"/>
              </w:rPr>
            </w:pPr>
            <w:r>
              <w:rPr>
                <w:bCs/>
                <w:sz w:val="20"/>
                <w:szCs w:val="20"/>
              </w:rPr>
              <w:t>FFS: details including whether to support separate and/or combined hopping</w:t>
            </w:r>
          </w:p>
          <w:p>
            <w:pPr>
              <w:pStyle w:val="126"/>
              <w:numPr>
                <w:ilvl w:val="1"/>
                <w:numId w:val="14"/>
              </w:numPr>
              <w:spacing w:after="0" w:line="240" w:lineRule="auto"/>
              <w:textAlignment w:val="center"/>
            </w:pPr>
            <w:r>
              <w:rPr>
                <w:bCs/>
                <w:sz w:val="20"/>
                <w:szCs w:val="20"/>
              </w:rPr>
              <w:t xml:space="preserve">FFS: details on UE capability and signaling </w:t>
            </w:r>
          </w:p>
        </w:tc>
      </w:tr>
    </w:tbl>
    <w:p>
      <w:pPr>
        <w:snapToGrid w:val="0"/>
        <w:spacing w:before="72" w:beforeLines="30" w:after="72" w:afterLines="30" w:line="288" w:lineRule="auto"/>
        <w:jc w:val="both"/>
        <w:rPr>
          <w:rFonts w:eastAsia="宋体"/>
          <w:bCs/>
        </w:rPr>
      </w:pPr>
      <w:r>
        <w:rPr>
          <w:rFonts w:hint="eastAsia" w:eastAsia="宋体"/>
          <w:bCs/>
        </w:rPr>
        <w:t xml:space="preserve">Both </w:t>
      </w:r>
      <w:r>
        <w:rPr>
          <w:rFonts w:eastAsia="宋体"/>
          <w:bCs/>
        </w:rPr>
        <w:t xml:space="preserve">SRS </w:t>
      </w:r>
      <w:r>
        <w:rPr>
          <w:rFonts w:hint="eastAsia" w:eastAsia="宋体"/>
          <w:bCs/>
        </w:rPr>
        <w:t xml:space="preserve">comb offset hopping and CS hopping </w:t>
      </w:r>
      <w:r>
        <w:rPr>
          <w:rFonts w:eastAsia="宋体"/>
          <w:bCs/>
        </w:rPr>
        <w:t>can be used for</w:t>
      </w:r>
      <w:r>
        <w:rPr>
          <w:rFonts w:hint="eastAsia" w:eastAsia="宋体"/>
          <w:bCs/>
        </w:rPr>
        <w:t xml:space="preserve"> enhanc</w:t>
      </w:r>
      <w:r>
        <w:rPr>
          <w:rFonts w:eastAsia="宋体"/>
          <w:bCs/>
        </w:rPr>
        <w:t>ing</w:t>
      </w:r>
      <w:r>
        <w:rPr>
          <w:rFonts w:hint="eastAsia" w:eastAsia="宋体"/>
          <w:bCs/>
        </w:rPr>
        <w:t xml:space="preserve"> interference randomization. Comparing opt 1 and opt 2 in above agreement, CS hopping provides higher-flexibility randomization since the number of candidate CS</w:t>
      </w:r>
      <w:r>
        <w:rPr>
          <w:rFonts w:eastAsia="宋体"/>
          <w:bCs/>
        </w:rPr>
        <w:t xml:space="preserve">s </w:t>
      </w:r>
      <w:r>
        <w:rPr>
          <w:rFonts w:hint="eastAsia" w:eastAsia="宋体"/>
          <w:bCs/>
        </w:rPr>
        <w:t>is larger than that of candidate comb offset</w:t>
      </w:r>
      <w:r>
        <w:rPr>
          <w:rFonts w:eastAsia="宋体"/>
          <w:bCs/>
        </w:rPr>
        <w:t>s</w:t>
      </w:r>
      <w:r>
        <w:rPr>
          <w:rFonts w:hint="eastAsia" w:eastAsia="宋体"/>
          <w:bCs/>
        </w:rPr>
        <w:t>. Regarding opt 3, two parameters hopping provides significant higher-flexibility randomization than one parameter hopping as in Opt 1 and Opt 2, although the hopping scheme is more complex.</w:t>
      </w:r>
    </w:p>
    <w:p>
      <w:pPr>
        <w:snapToGrid w:val="0"/>
        <w:spacing w:before="72" w:beforeLines="30" w:after="72" w:afterLines="30" w:line="288" w:lineRule="auto"/>
        <w:jc w:val="both"/>
        <w:rPr>
          <w:rFonts w:eastAsia="宋体"/>
          <w:bCs/>
        </w:rPr>
      </w:pPr>
      <w:r>
        <w:rPr>
          <w:rFonts w:hint="eastAsia" w:eastAsia="宋体"/>
          <w:bCs/>
        </w:rPr>
        <w:t>Based on above, we support one of the following alternatives:</w:t>
      </w:r>
    </w:p>
    <w:p>
      <w:pPr>
        <w:pStyle w:val="111"/>
        <w:numPr>
          <w:ilvl w:val="0"/>
          <w:numId w:val="12"/>
        </w:numPr>
        <w:snapToGrid w:val="0"/>
        <w:spacing w:before="72" w:beforeLines="30" w:after="72" w:afterLines="30" w:line="288" w:lineRule="auto"/>
        <w:ind w:left="403" w:hanging="403" w:firstLineChars="0"/>
        <w:jc w:val="both"/>
        <w:rPr>
          <w:rFonts w:eastAsia="宋体"/>
          <w:bCs/>
        </w:rPr>
      </w:pPr>
      <w:r>
        <w:rPr>
          <w:rFonts w:hint="eastAsia" w:eastAsia="宋体"/>
          <w:bCs/>
        </w:rPr>
        <w:t>Alt 1: CS hopping only. To enhance interference randomization, relation between the legacy scheme of group hopping or sequence hopping and the new CS hopping should be fully considered</w:t>
      </w:r>
      <w:r>
        <w:rPr>
          <w:rFonts w:hint="eastAsia" w:eastAsia="宋体"/>
          <w:bCs/>
          <w:szCs w:val="20"/>
        </w:rPr>
        <w:t xml:space="preserve">. From our perspective, the hopping </w:t>
      </w:r>
      <w:r>
        <w:rPr>
          <w:rFonts w:hint="eastAsia" w:hAnsi="Cambria Math" w:eastAsia="宋体"/>
          <w:bCs/>
        </w:rPr>
        <w:t xml:space="preserve">pattern </w:t>
      </w:r>
      <w:r>
        <w:rPr>
          <w:rFonts w:hint="eastAsia" w:eastAsia="宋体"/>
          <w:bCs/>
          <w:szCs w:val="20"/>
        </w:rPr>
        <w:t xml:space="preserve">of CS can </w:t>
      </w:r>
      <w:r>
        <w:rPr>
          <w:rFonts w:eastAsia="宋体"/>
          <w:bCs/>
          <w:szCs w:val="20"/>
        </w:rPr>
        <w:t>be</w:t>
      </w:r>
    </w:p>
    <w:p>
      <w:pPr>
        <w:pStyle w:val="111"/>
        <w:snapToGrid w:val="0"/>
        <w:spacing w:before="72" w:beforeLines="30" w:after="72" w:afterLines="30" w:line="288" w:lineRule="auto"/>
        <w:ind w:left="140" w:leftChars="70" w:firstLine="0" w:firstLineChars="0"/>
        <w:jc w:val="both"/>
        <w:rPr>
          <w:rFonts w:hAnsi="Cambria Math"/>
          <w:bCs/>
        </w:rPr>
      </w:pPr>
      <m:oMathPara>
        <m:oMath>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t>
              </m:r>
              <m:ctrlPr>
                <w:rPr>
                  <w:rFonts w:ascii="Cambria Math" w:hAnsi="Cambria Math"/>
                  <w:bCs/>
                  <w:i/>
                </w:rPr>
              </m:ctrlPr>
            </m:sup>
          </m:sSubSup>
          <m:r>
            <m:rPr>
              <m:sty m:val="p"/>
            </m:rPr>
            <w:rPr>
              <w:rFonts w:ascii="Cambria Math" w:hAnsi="Cambria Math" w:eastAsia="宋体"/>
            </w:rPr>
            <m:t>=</m:t>
          </m:r>
          <w:bookmarkStart w:id="18" w:name="OLE_LINK10"/>
          <m:d>
            <m:dPr>
              <m:begChr m:val="⌊"/>
              <m:endChr m:val="⌋"/>
              <m:ctrlPr>
                <w:rPr>
                  <w:rFonts w:ascii="Cambria Math" w:hAnsi="Cambria Math" w:eastAsia="宋体"/>
                  <w:bCs/>
                </w:rPr>
              </m:ctrlPr>
            </m:dPr>
            <m:e>
              <m:d>
                <w:bookmarkStart w:id="19" w:name="OLE_LINK13"/>
                <m:dPr>
                  <m:ctrlPr>
                    <w:rPr>
                      <w:rFonts w:ascii="Cambria Math" w:hAnsi="Cambria Math" w:eastAsia="宋体"/>
                      <w:bCs/>
                    </w:rPr>
                  </m:ctrlPr>
                </m:dPr>
                <m:e>
                  <m:sSub>
                    <m:sSubPr>
                      <m:ctrlPr>
                        <w:rPr>
                          <w:rFonts w:ascii="Cambria Math" w:hAnsi="Cambria Math" w:eastAsia="宋体"/>
                          <w:bCs/>
                        </w:rPr>
                      </m:ctrlPr>
                    </m:sSubPr>
                    <m:e>
                      <w:bookmarkStart w:id="20" w:name="OLE_LINK9"/>
                      <m:r>
                        <w:rPr>
                          <w:rFonts w:ascii="Cambria Math" w:hAnsi="Cambria Math" w:eastAsia="宋体"/>
                        </w:rPr>
                        <m:t>f</m:t>
                      </m:r>
                      <m:ctrlPr>
                        <w:rPr>
                          <w:rFonts w:ascii="Cambria Math" w:hAnsi="Cambria Math" w:eastAsia="宋体"/>
                          <w:bCs/>
                        </w:rPr>
                      </m:ctrlPr>
                    </m:e>
                    <m:sub>
                      <m:r>
                        <m:rPr>
                          <m:sty m:val="p"/>
                        </m:rPr>
                        <w:rPr>
                          <w:rFonts w:ascii="Cambria Math" w:hAnsi="Cambria Math" w:eastAsia="宋体"/>
                        </w:rPr>
                        <m:t>gh</m:t>
                      </m:r>
                      <w:bookmarkEnd w:id="20"/>
                      <m:ctrlPr>
                        <w:rPr>
                          <w:rFonts w:ascii="Cambria Math" w:hAnsi="Cambria Math" w:eastAsia="宋体"/>
                          <w:bCs/>
                        </w:rPr>
                      </m:ctrlPr>
                    </m:sub>
                  </m:sSub>
                  <m:r>
                    <m:rPr>
                      <m:sty m:val="p"/>
                    </m:rPr>
                    <w:rPr>
                      <w:rFonts w:ascii="Cambria Math" w:hAnsi="Cambria Math" w:eastAsia="宋体"/>
                    </w:rPr>
                    <m:t>+</m:t>
                  </m:r>
                  <m:sSubSup>
                    <m:sSubSupPr>
                      <m:ctrlPr>
                        <w:rPr>
                          <w:rFonts w:ascii="Cambria Math" w:hAnsi="Cambria Math" w:eastAsia="宋体"/>
                          <w:bCs/>
                        </w:rPr>
                      </m:ctrlPr>
                    </m:sSubSupPr>
                    <m:e>
                      <w:bookmarkStart w:id="21" w:name="OLE_LINK12"/>
                      <m:r>
                        <w:rPr>
                          <w:rFonts w:ascii="Cambria Math" w:hAnsi="Cambria Math" w:eastAsia="宋体"/>
                        </w:rPr>
                        <m:t>n</m:t>
                      </m:r>
                      <m:ctrlPr>
                        <w:rPr>
                          <w:rFonts w:ascii="Cambria Math" w:hAnsi="Cambria Math" w:eastAsia="宋体"/>
                          <w:bCs/>
                        </w:rPr>
                      </m:ctrlPr>
                    </m:e>
                    <m:sub>
                      <m:r>
                        <m:rPr>
                          <m:sty m:val="p"/>
                        </m:rPr>
                        <w:rPr>
                          <w:rFonts w:ascii="Cambria Math" w:hAnsi="Cambria Math" w:eastAsia="宋体"/>
                        </w:rPr>
                        <m:t>ID</m:t>
                      </m:r>
                      <m:ctrlPr>
                        <w:rPr>
                          <w:rFonts w:ascii="Cambria Math" w:hAnsi="Cambria Math" w:eastAsia="宋体"/>
                          <w:bCs/>
                        </w:rPr>
                      </m:ctrlPr>
                    </m:sub>
                    <m:sup>
                      <m:r>
                        <m:rPr>
                          <m:sty m:val="p"/>
                        </m:rPr>
                        <w:rPr>
                          <w:rFonts w:ascii="Cambria Math" w:hAnsi="Cambria Math" w:eastAsia="宋体"/>
                        </w:rPr>
                        <m:t>SRS</m:t>
                      </m:r>
                      <w:bookmarkEnd w:id="21"/>
                      <m:ctrlPr>
                        <w:rPr>
                          <w:rFonts w:ascii="Cambria Math" w:hAnsi="Cambria Math" w:eastAsia="宋体"/>
                          <w:bCs/>
                        </w:rPr>
                      </m:ctrlPr>
                    </m:sup>
                  </m:sSubSup>
                  <m:ctrlPr>
                    <w:rPr>
                      <w:rFonts w:ascii="Cambria Math" w:hAnsi="Cambria Math" w:eastAsia="宋体"/>
                      <w:bCs/>
                    </w:rPr>
                  </m:ctrlPr>
                </m:e>
              </m:d>
              <m:r>
                <m:rPr>
                  <m:sty m:val="p"/>
                </m:rPr>
                <w:rPr>
                  <w:rFonts w:ascii="Cambria Math" w:hAnsi="Cambria Math" w:eastAsia="宋体"/>
                </w:rPr>
                <m:t>/</m:t>
              </m:r>
              <m:r>
                <w:rPr>
                  <w:rFonts w:ascii="Cambria Math" w:hAnsi="Cambria Math" w:eastAsia="宋体"/>
                </w:rPr>
                <m:t>30</m:t>
              </m:r>
              <w:bookmarkEnd w:id="19"/>
              <m:ctrlPr>
                <w:rPr>
                  <w:rFonts w:ascii="Cambria Math" w:hAnsi="Cambria Math" w:eastAsia="宋体"/>
                  <w:bCs/>
                </w:rPr>
              </m:ctrlPr>
            </m:e>
          </m:d>
          <m:r>
            <m:rPr>
              <m:sty m:val="p"/>
            </m:rPr>
            <w:rPr>
              <w:rFonts w:ascii="Cambria Math" w:hAnsi="Cambria Math" w:eastAsia="宋体"/>
            </w:rPr>
            <m:t xml:space="preserve"> </m:t>
          </m:r>
          <w:bookmarkEnd w:id="18"/>
          <m:r>
            <m:rPr>
              <m:sty m:val="p"/>
            </m:rPr>
            <w:rPr>
              <w:rFonts w:ascii="Cambria Math" w:hAnsi="Cambria Math" w:eastAsia="宋体"/>
            </w:rPr>
            <m:t xml:space="preserve">mod </m:t>
          </m:r>
          <m:sSubSup>
            <m:sSubSupPr>
              <m:ctrlPr>
                <w:rPr>
                  <w:rFonts w:ascii="Cambria Math" w:hAnsi="Cambria Math"/>
                  <w:bCs/>
                  <w:i/>
                </w:rPr>
              </m:ctrlPr>
            </m:sSubSupPr>
            <m:e>
              <w:bookmarkStart w:id="22" w:name="OLE_LINK8"/>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w:bookmarkEnd w:id="22"/>
              <m:ctrlPr>
                <w:rPr>
                  <w:rFonts w:ascii="Cambria Math" w:hAnsi="Cambria Math"/>
                  <w:bCs/>
                  <w:i/>
                </w:rPr>
              </m:ctrlPr>
            </m:sub>
            <m:sup>
              <m:r>
                <m:rPr>
                  <m:sty m:val="p"/>
                </m:rPr>
                <w:rPr>
                  <w:rFonts w:ascii="Cambria Math" w:hAnsi="Cambria Math" w:eastAsia="宋体"/>
                </w:rPr>
                <m:t>cs,max</m:t>
              </m:r>
              <m:ctrlPr>
                <w:rPr>
                  <w:rFonts w:ascii="Cambria Math" w:hAnsi="Cambria Math"/>
                  <w:bCs/>
                  <w:i/>
                </w:rPr>
              </m:ctrlPr>
            </m:sup>
          </m:sSubSup>
        </m:oMath>
      </m:oMathPara>
    </w:p>
    <w:p>
      <w:pPr>
        <w:pStyle w:val="111"/>
        <w:snapToGrid w:val="0"/>
        <w:spacing w:before="72" w:beforeLines="30" w:after="72" w:afterLines="30" w:line="288" w:lineRule="auto"/>
        <w:ind w:left="400" w:leftChars="200" w:firstLine="0" w:firstLineChars="0"/>
        <w:jc w:val="both"/>
        <w:rPr>
          <w:rFonts w:hAnsi="Cambria Math" w:eastAsia="宋体"/>
          <w:bCs/>
        </w:rPr>
      </w:pPr>
      <w:r>
        <w:rPr>
          <w:rFonts w:hint="eastAsia" w:hAnsi="Cambria Math" w:eastAsia="宋体"/>
          <w:bCs/>
        </w:rPr>
        <w:t xml:space="preserve">where </w:t>
      </w:r>
      <m:oMath>
        <m:sSub>
          <m:sSubPr>
            <m:ctrlPr>
              <w:rPr>
                <w:rFonts w:ascii="Cambria Math" w:hAnsi="Cambria Math" w:eastAsia="宋体"/>
                <w:bCs/>
              </w:rPr>
            </m:ctrlPr>
          </m:sSubPr>
          <m:e>
            <m:r>
              <w:rPr>
                <w:rFonts w:ascii="Cambria Math" w:hAnsi="Cambria Math" w:eastAsia="宋体"/>
              </w:rPr>
              <m:t>f</m:t>
            </m:r>
            <m:ctrlPr>
              <w:rPr>
                <w:rFonts w:ascii="Cambria Math" w:hAnsi="Cambria Math" w:eastAsia="宋体"/>
                <w:bCs/>
              </w:rPr>
            </m:ctrlPr>
          </m:e>
          <m:sub>
            <m:r>
              <m:rPr>
                <m:sty m:val="p"/>
              </m:rPr>
              <w:rPr>
                <w:rFonts w:ascii="Cambria Math" w:hAnsi="Cambria Math" w:eastAsia="宋体"/>
              </w:rPr>
              <m:t>gh</m:t>
            </m:r>
            <m:ctrlPr>
              <w:rPr>
                <w:rFonts w:ascii="Cambria Math" w:hAnsi="Cambria Math" w:eastAsia="宋体"/>
                <w:bCs/>
              </w:rPr>
            </m:ctrlPr>
          </m:sub>
        </m:sSub>
        <m:d>
          <m:dPr>
            <m:ctrlPr>
              <w:rPr>
                <w:rFonts w:ascii="Cambria Math" w:hAnsi="Cambria Math" w:eastAsia="Malgun Gothic"/>
                <w:iCs/>
              </w:rPr>
            </m:ctrlPr>
          </m:dPr>
          <m:e>
            <m:sSubSup>
              <m:sSubSupPr>
                <m:ctrlPr>
                  <w:rPr>
                    <w:rFonts w:ascii="Cambria Math" w:hAnsi="Cambria Math" w:eastAsia="Malgun Gothic"/>
                    <w:iCs/>
                  </w:rPr>
                </m:ctrlPr>
              </m:sSubSupPr>
              <m:e>
                <m:r>
                  <w:rPr>
                    <w:rFonts w:ascii="Cambria Math" w:hAnsi="Cambria Math" w:eastAsia="Malgun Gothic"/>
                  </w:rPr>
                  <m:t>n</m:t>
                </m:r>
                <m:ctrlPr>
                  <w:rPr>
                    <w:rFonts w:ascii="Cambria Math" w:hAnsi="Cambria Math" w:eastAsia="Malgun Gothic"/>
                    <w:iCs/>
                  </w:rPr>
                </m:ctrlPr>
              </m:e>
              <m:sub>
                <m:r>
                  <m:rPr>
                    <m:nor/>
                    <m:sty m:val="p"/>
                  </m:rPr>
                  <w:rPr>
                    <w:rFonts w:ascii="Cambria Math" w:hAnsi="Cambria Math" w:eastAsia="Malgun Gothic"/>
                    <w:b w:val="0"/>
                    <w:i w:val="0"/>
                    <w:iCs/>
                  </w:rPr>
                  <m:t>s,f</m:t>
                </m:r>
                <m:ctrlPr>
                  <w:rPr>
                    <w:rFonts w:ascii="Cambria Math" w:hAnsi="Cambria Math" w:eastAsia="Malgun Gothic"/>
                    <w:iCs/>
                  </w:rPr>
                </m:ctrlPr>
              </m:sub>
              <m:sup>
                <m:r>
                  <w:rPr>
                    <w:rFonts w:ascii="Cambria Math" w:hAnsi="Cambria Math" w:eastAsia="Malgun Gothic"/>
                  </w:rPr>
                  <m:t>μ</m:t>
                </m:r>
                <m:ctrlPr>
                  <w:rPr>
                    <w:rFonts w:ascii="Cambria Math" w:hAnsi="Cambria Math" w:eastAsia="Malgun Gothic"/>
                    <w:iCs/>
                  </w:rPr>
                </m:ctrlPr>
              </m:sup>
            </m:sSubSup>
            <m:r>
              <m:rPr>
                <m:sty m:val="p"/>
              </m:rPr>
              <w:rPr>
                <w:rFonts w:ascii="Cambria Math" w:hAnsi="Cambria Math" w:eastAsia="Malgun Gothic"/>
              </w:rPr>
              <m:t>,</m:t>
            </m:r>
            <m:r>
              <w:rPr>
                <w:rFonts w:ascii="Cambria Math" w:hAnsi="Cambria Math" w:eastAsia="Malgun Gothic"/>
              </w:rPr>
              <m:t>l</m:t>
            </m:r>
            <m:r>
              <m:rPr>
                <m:sty m:val="p"/>
              </m:rPr>
              <w:rPr>
                <w:rFonts w:ascii="Cambria Math" w:hAnsi="Cambria Math" w:eastAsia="Malgun Gothic"/>
              </w:rPr>
              <m:t>'</m:t>
            </m:r>
            <m:ctrlPr>
              <w:rPr>
                <w:rFonts w:ascii="Cambria Math" w:hAnsi="Cambria Math" w:eastAsia="Malgun Gothic"/>
                <w:iCs/>
              </w:rPr>
            </m:ctrlPr>
          </m:e>
        </m:d>
      </m:oMath>
      <w:r>
        <w:rPr>
          <w:rFonts w:hint="eastAsia" w:hAnsi="Cambria Math" w:eastAsia="宋体"/>
          <w:bCs/>
        </w:rPr>
        <w:t xml:space="preserve"> is given in clause 6.4.1.4 in TS 38.211, and </w:t>
      </w:r>
      <m:oMath>
        <m:d>
          <m:dPr>
            <m:begChr m:val="⌊"/>
            <m:endChr m:val="⌋"/>
            <m:ctrlPr>
              <w:rPr>
                <w:rFonts w:ascii="Cambria Math" w:hAnsi="Cambria Math" w:eastAsia="宋体"/>
                <w:bCs/>
              </w:rPr>
            </m:ctrlPr>
          </m:dPr>
          <m:e>
            <m:r>
              <w:rPr>
                <w:rFonts w:ascii="Cambria Math" w:hAnsi="Cambria Math"/>
              </w:rPr>
              <m:t>∙</m:t>
            </m:r>
            <m:ctrlPr>
              <w:rPr>
                <w:rFonts w:ascii="Cambria Math" w:hAnsi="Cambria Math" w:eastAsia="宋体"/>
                <w:bCs/>
              </w:rPr>
            </m:ctrlPr>
          </m:e>
        </m:d>
      </m:oMath>
      <w:r>
        <w:rPr>
          <w:rFonts w:hint="eastAsia" w:hAnsi="Cambria Math" w:eastAsia="宋体"/>
          <w:bCs/>
        </w:rPr>
        <w:t xml:space="preserve"> represents the floor operation. Besides, the </w:t>
      </w:r>
      <w:r>
        <w:rPr>
          <w:rFonts w:cs="Times"/>
          <w:szCs w:val="20"/>
        </w:rPr>
        <w:t>pseudo-random sequence c(i)</w:t>
      </w:r>
      <w:r>
        <w:rPr>
          <w:rFonts w:hint="eastAsia" w:hAnsi="Cambria Math" w:eastAsia="宋体"/>
          <w:bCs/>
        </w:rPr>
        <w:t xml:space="preserve"> should be initialized as </w:t>
      </w:r>
      <m:oMath>
        <m:sSubSup>
          <m:sSubSupPr>
            <m:ctrlPr>
              <w:rPr>
                <w:rFonts w:ascii="Cambria Math" w:hAnsi="Cambria Math" w:eastAsia="宋体"/>
                <w:bCs/>
              </w:rPr>
            </m:ctrlPr>
          </m:sSubSupPr>
          <m:e>
            <m:sSub>
              <m:sSubPr>
                <m:ctrlPr>
                  <w:rPr>
                    <w:rFonts w:ascii="Cambria Math" w:hAnsi="Cambria Math" w:eastAsia="宋体"/>
                    <w:bCs/>
                    <w:i/>
                  </w:rPr>
                </m:ctrlPr>
              </m:sSubPr>
              <m:e>
                <m:r>
                  <w:rPr>
                    <w:rFonts w:ascii="Cambria Math" w:hAnsi="Cambria Math" w:eastAsia="宋体"/>
                  </w:rPr>
                  <m:t>c</m:t>
                </m:r>
                <m:ctrlPr>
                  <w:rPr>
                    <w:rFonts w:ascii="Cambria Math" w:hAnsi="Cambria Math" w:eastAsia="宋体"/>
                    <w:bCs/>
                    <w:i/>
                  </w:rPr>
                </m:ctrlPr>
              </m:e>
              <m:sub>
                <m:r>
                  <m:rPr>
                    <m:sty m:val="p"/>
                  </m:rPr>
                  <w:rPr>
                    <w:rFonts w:ascii="Cambria Math" w:hAnsi="Cambria Math" w:eastAsia="宋体"/>
                  </w:rPr>
                  <m:t>init</m:t>
                </m:r>
                <m:ctrlPr>
                  <w:rPr>
                    <w:rFonts w:ascii="Cambria Math" w:hAnsi="Cambria Math" w:eastAsia="宋体"/>
                    <w:bCs/>
                    <w:i/>
                  </w:rPr>
                </m:ctrlPr>
              </m:sub>
            </m:sSub>
            <m:r>
              <w:rPr>
                <w:rFonts w:ascii="Cambria Math" w:hAnsi="Cambria Math" w:eastAsia="宋体"/>
              </w:rPr>
              <m:t>=n</m:t>
            </m:r>
            <m:ctrlPr>
              <w:rPr>
                <w:rFonts w:ascii="Cambria Math" w:hAnsi="Cambria Math" w:eastAsia="宋体"/>
                <w:bCs/>
              </w:rPr>
            </m:ctrlPr>
          </m:e>
          <m:sub>
            <m:r>
              <m:rPr>
                <m:sty m:val="p"/>
              </m:rPr>
              <w:rPr>
                <w:rFonts w:ascii="Cambria Math" w:hAnsi="Cambria Math" w:eastAsia="宋体"/>
              </w:rPr>
              <m:t>ID</m:t>
            </m:r>
            <m:ctrlPr>
              <w:rPr>
                <w:rFonts w:ascii="Cambria Math" w:hAnsi="Cambria Math" w:eastAsia="宋体"/>
                <w:bCs/>
              </w:rPr>
            </m:ctrlPr>
          </m:sub>
          <m:sup>
            <m:r>
              <m:rPr>
                <m:sty m:val="p"/>
              </m:rPr>
              <w:rPr>
                <w:rFonts w:ascii="Cambria Math" w:hAnsi="Cambria Math" w:eastAsia="宋体"/>
              </w:rPr>
              <m:t>SRS</m:t>
            </m:r>
            <m:ctrlPr>
              <w:rPr>
                <w:rFonts w:ascii="Cambria Math" w:hAnsi="Cambria Math" w:eastAsia="宋体"/>
                <w:bCs/>
              </w:rPr>
            </m:ctrlPr>
          </m:sup>
        </m:sSubSup>
      </m:oMath>
      <w:r>
        <w:rPr>
          <w:rFonts w:hint="eastAsia" w:hAnsi="Cambria Math" w:eastAsia="宋体"/>
          <w:bCs/>
        </w:rPr>
        <w:t>. Given the legacy group hopping pattern as</w:t>
      </w:r>
    </w:p>
    <w:p>
      <w:pPr>
        <w:pStyle w:val="111"/>
        <w:snapToGrid w:val="0"/>
        <w:spacing w:before="72" w:beforeLines="30" w:after="72" w:afterLines="30" w:line="288" w:lineRule="auto"/>
        <w:ind w:left="140" w:leftChars="70" w:firstLine="0" w:firstLineChars="0"/>
        <w:jc w:val="both"/>
        <w:rPr>
          <w:rFonts w:hAnsi="Cambria Math" w:eastAsia="宋体"/>
          <w:bCs/>
        </w:rPr>
      </w:pPr>
      <m:oMathPara>
        <m:oMath>
          <m:r>
            <w:rPr>
              <w:rFonts w:ascii="Cambria Math" w:hAnsi="Cambria Math" w:eastAsia="宋体"/>
            </w:rPr>
            <m:t>u=</m:t>
          </m:r>
          <m:d>
            <m:dPr>
              <m:ctrlPr>
                <w:rPr>
                  <w:rFonts w:ascii="Cambria Math" w:hAnsi="Cambria Math" w:eastAsia="宋体"/>
                  <w:bCs/>
                </w:rPr>
              </m:ctrlPr>
            </m:dPr>
            <m:e>
              <m:sSub>
                <m:sSubPr>
                  <m:ctrlPr>
                    <w:rPr>
                      <w:rFonts w:ascii="Cambria Math" w:hAnsi="Cambria Math" w:eastAsia="宋体"/>
                      <w:bCs/>
                    </w:rPr>
                  </m:ctrlPr>
                </m:sSubPr>
                <m:e>
                  <m:r>
                    <w:rPr>
                      <w:rFonts w:ascii="Cambria Math" w:hAnsi="Cambria Math" w:eastAsia="宋体"/>
                    </w:rPr>
                    <m:t>f</m:t>
                  </m:r>
                  <m:ctrlPr>
                    <w:rPr>
                      <w:rFonts w:ascii="Cambria Math" w:hAnsi="Cambria Math" w:eastAsia="宋体"/>
                      <w:bCs/>
                    </w:rPr>
                  </m:ctrlPr>
                </m:e>
                <m:sub>
                  <m:r>
                    <m:rPr>
                      <m:sty m:val="p"/>
                    </m:rPr>
                    <w:rPr>
                      <w:rFonts w:ascii="Cambria Math" w:hAnsi="Cambria Math" w:eastAsia="宋体"/>
                    </w:rPr>
                    <m:t>gh</m:t>
                  </m:r>
                  <m:ctrlPr>
                    <w:rPr>
                      <w:rFonts w:ascii="Cambria Math" w:hAnsi="Cambria Math" w:eastAsia="宋体"/>
                      <w:bCs/>
                    </w:rPr>
                  </m:ctrlPr>
                </m:sub>
              </m:sSub>
              <m:r>
                <m:rPr>
                  <m:sty m:val="p"/>
                </m:rPr>
                <w:rPr>
                  <w:rFonts w:ascii="Cambria Math" w:hAnsi="Cambria Math" w:eastAsia="宋体"/>
                </w:rPr>
                <m:t>+</m:t>
              </m:r>
              <m:sSubSup>
                <m:sSubSupPr>
                  <m:ctrlPr>
                    <w:rPr>
                      <w:rFonts w:ascii="Cambria Math" w:hAnsi="Cambria Math" w:eastAsia="宋体"/>
                      <w:bCs/>
                    </w:rPr>
                  </m:ctrlPr>
                </m:sSubSupPr>
                <m:e>
                  <m:r>
                    <w:rPr>
                      <w:rFonts w:ascii="Cambria Math" w:hAnsi="Cambria Math" w:eastAsia="宋体"/>
                    </w:rPr>
                    <m:t>n</m:t>
                  </m:r>
                  <m:ctrlPr>
                    <w:rPr>
                      <w:rFonts w:ascii="Cambria Math" w:hAnsi="Cambria Math" w:eastAsia="宋体"/>
                      <w:bCs/>
                    </w:rPr>
                  </m:ctrlPr>
                </m:e>
                <m:sub>
                  <m:r>
                    <m:rPr>
                      <m:sty m:val="p"/>
                    </m:rPr>
                    <w:rPr>
                      <w:rFonts w:ascii="Cambria Math" w:hAnsi="Cambria Math" w:eastAsia="宋体"/>
                    </w:rPr>
                    <m:t>ID</m:t>
                  </m:r>
                  <m:ctrlPr>
                    <w:rPr>
                      <w:rFonts w:ascii="Cambria Math" w:hAnsi="Cambria Math" w:eastAsia="宋体"/>
                      <w:bCs/>
                    </w:rPr>
                  </m:ctrlPr>
                </m:sub>
                <m:sup>
                  <m:r>
                    <m:rPr>
                      <m:sty m:val="p"/>
                    </m:rPr>
                    <w:rPr>
                      <w:rFonts w:ascii="Cambria Math" w:hAnsi="Cambria Math" w:eastAsia="宋体"/>
                    </w:rPr>
                    <m:t>SRS</m:t>
                  </m:r>
                  <m:ctrlPr>
                    <w:rPr>
                      <w:rFonts w:ascii="Cambria Math" w:hAnsi="Cambria Math" w:eastAsia="宋体"/>
                      <w:bCs/>
                    </w:rPr>
                  </m:ctrlPr>
                </m:sup>
              </m:sSubSup>
              <m:ctrlPr>
                <w:rPr>
                  <w:rFonts w:ascii="Cambria Math" w:hAnsi="Cambria Math" w:eastAsia="宋体"/>
                  <w:bCs/>
                </w:rPr>
              </m:ctrlPr>
            </m:e>
          </m:d>
          <m:r>
            <m:rPr>
              <m:sty m:val="p"/>
            </m:rPr>
            <w:rPr>
              <w:rFonts w:ascii="Cambria Math" w:hAnsi="Cambria Math" w:eastAsia="宋体"/>
            </w:rPr>
            <m:t xml:space="preserve"> mod </m:t>
          </m:r>
          <m:r>
            <w:rPr>
              <w:rFonts w:ascii="Cambria Math" w:hAnsi="Cambria Math" w:eastAsia="宋体"/>
            </w:rPr>
            <m:t>30</m:t>
          </m:r>
        </m:oMath>
      </m:oMathPara>
    </w:p>
    <w:p>
      <w:pPr>
        <w:pStyle w:val="111"/>
        <w:snapToGrid w:val="0"/>
        <w:spacing w:before="72" w:beforeLines="30" w:after="72" w:afterLines="30" w:line="288" w:lineRule="auto"/>
        <w:ind w:left="400" w:leftChars="200" w:firstLine="0" w:firstLineChars="0"/>
        <w:jc w:val="both"/>
        <w:rPr>
          <w:rFonts w:hAnsi="Cambria Math" w:eastAsia="宋体"/>
          <w:bCs/>
        </w:rPr>
      </w:pPr>
      <w:r>
        <w:rPr>
          <w:rFonts w:hint="eastAsia" w:hAnsi="Cambria Math" w:eastAsia="宋体"/>
          <w:bCs/>
        </w:rPr>
        <w:t>This CS hopping pattern tries best to avoid two SRS ports colliding with same CS value in the case of sam</w:t>
      </w:r>
      <w:r>
        <w:rPr>
          <w:rFonts w:hAnsi="Cambria Math" w:eastAsia="宋体"/>
          <w:bCs/>
        </w:rPr>
        <w:t>e</w:t>
      </w:r>
      <w:r>
        <w:rPr>
          <w:rFonts w:hint="eastAsia" w:hAnsi="Cambria Math" w:eastAsia="宋体"/>
          <w:bCs/>
        </w:rPr>
        <w:t xml:space="preserve"> group number </w:t>
      </w:r>
      <w:r>
        <w:rPr>
          <w:rFonts w:hint="eastAsia" w:hAnsi="Cambria Math" w:eastAsia="宋体"/>
          <w:bCs/>
          <w:i/>
          <w:iCs/>
        </w:rPr>
        <w:t>u</w:t>
      </w:r>
      <w:r>
        <w:rPr>
          <w:rFonts w:hint="eastAsia" w:hAnsi="Cambria Math" w:eastAsia="宋体"/>
          <w:bCs/>
        </w:rPr>
        <w:t>.</w:t>
      </w:r>
    </w:p>
    <w:p>
      <w:pPr>
        <w:pStyle w:val="111"/>
        <w:numPr>
          <w:ilvl w:val="0"/>
          <w:numId w:val="12"/>
        </w:numPr>
        <w:snapToGrid w:val="0"/>
        <w:spacing w:before="72" w:beforeLines="30" w:after="72" w:afterLines="30" w:line="288" w:lineRule="auto"/>
        <w:ind w:left="400" w:hanging="400" w:firstLineChars="0"/>
        <w:jc w:val="both"/>
        <w:rPr>
          <w:rFonts w:eastAsia="宋体"/>
          <w:bCs/>
        </w:rPr>
      </w:pPr>
      <w:r>
        <w:rPr>
          <w:rFonts w:hint="eastAsia" w:eastAsia="宋体"/>
          <w:bCs/>
        </w:rPr>
        <w:t xml:space="preserve">Alt 2: Combined CS hopping and comb offset hopping. Assuming there are </w:t>
      </w:r>
      <m:oMath>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cs,max</m:t>
            </m:r>
            <m:ctrlPr>
              <w:rPr>
                <w:rFonts w:ascii="Cambria Math" w:hAnsi="Cambria Math"/>
                <w:bCs/>
                <w:i/>
              </w:rPr>
            </m:ctrlPr>
          </m:sup>
        </m:sSubSup>
      </m:oMath>
      <w:r>
        <w:rPr>
          <w:rFonts w:hint="eastAsia" w:hAnsi="Cambria Math" w:eastAsia="宋体"/>
          <w:bCs/>
        </w:rPr>
        <w:t xml:space="preserve"> </w:t>
      </w:r>
      <w:r>
        <w:rPr>
          <w:rFonts w:hint="eastAsia" w:eastAsia="宋体"/>
          <w:bCs/>
        </w:rPr>
        <w:t xml:space="preserve">candidate CSs and </w:t>
      </w:r>
      <m:oMath>
        <m:sSub>
          <w:bookmarkStart w:id="23" w:name="OLE_LINK3"/>
          <m:sSubPr>
            <m:ctrlPr>
              <w:rPr>
                <w:rFonts w:ascii="Cambria Math" w:hAnsi="Cambria Math"/>
                <w:bCs/>
                <w:i/>
              </w:rPr>
            </m:ctrlPr>
          </m:sSubPr>
          <m:e>
            <m:r>
              <w:rPr>
                <w:rFonts w:ascii="Cambria Math" w:hAnsi="Cambria Math" w:eastAsia="宋体"/>
              </w:rPr>
              <m:t>K</m:t>
            </m:r>
            <m:ctrlPr>
              <w:rPr>
                <w:rFonts w:ascii="Cambria Math" w:hAnsi="Cambria Math"/>
                <w:bCs/>
                <w:i/>
              </w:rPr>
            </m:ctrlPr>
          </m:e>
          <m:sub>
            <m:r>
              <m:rPr>
                <m:sty m:val="p"/>
              </m:rPr>
              <w:rPr>
                <w:rFonts w:ascii="Cambria Math" w:hAnsi="Cambria Math" w:eastAsia="宋体"/>
              </w:rPr>
              <m:t>TC</m:t>
            </m:r>
            <w:bookmarkEnd w:id="23"/>
            <m:ctrlPr>
              <w:rPr>
                <w:rFonts w:ascii="Cambria Math" w:hAnsi="Cambria Math"/>
                <w:bCs/>
                <w:i/>
              </w:rPr>
            </m:ctrlPr>
          </m:sub>
        </m:sSub>
      </m:oMath>
      <w:r>
        <w:rPr>
          <w:rFonts w:hint="eastAsia" w:hAnsi="Cambria Math" w:eastAsia="宋体"/>
          <w:bCs/>
        </w:rPr>
        <w:t xml:space="preserve"> candidate comb offsets, then there will be </w:t>
      </w:r>
      <m:oMath>
        <m:sSubSup>
          <m:sSubSupPr>
            <m:ctrlPr>
              <w:rPr>
                <w:rFonts w:ascii="Cambria Math" w:hAnsi="Cambria Math"/>
                <w:bCs/>
                <w:i/>
              </w:rPr>
            </m:ctrlPr>
          </m:sSubSupPr>
          <w:bookmarkStart w:id="24" w:name="OLE_LINK7"/>
          <m:e>
            <m:r>
              <w:rPr>
                <w:rFonts w:ascii="Cambria Math" w:hAnsi="Cambria Math" w:eastAsia="宋体"/>
              </w:rPr>
              <m:t>n</m:t>
            </m:r>
            <m:ctrlPr>
              <w:rPr>
                <w:rFonts w:ascii="Cambria Math" w:hAnsi="Cambria Math"/>
                <w:bCs/>
                <w:i/>
              </w:rPr>
            </m:ctrlPr>
          </m:e>
          <m:sub>
            <m:r>
              <m:rPr>
                <m:sty m:val="p"/>
              </m:rPr>
              <w:rPr>
                <w:rFonts w:ascii="Cambria Math" w:hAnsi="Cambria Math" w:eastAsia="宋体"/>
              </w:rPr>
              <m:t>max</m:t>
            </m:r>
            <m:ctrlPr>
              <w:rPr>
                <w:rFonts w:ascii="Cambria Math" w:hAnsi="Cambria Math"/>
                <w:bCs/>
                <w:i/>
              </w:rPr>
            </m:ctrlPr>
          </m:sub>
          <m:sup>
            <m:r>
              <m:rPr>
                <m:sty m:val="p"/>
              </m:rPr>
              <w:rPr>
                <w:rFonts w:ascii="Cambria Math" w:hAnsi="Cambria Math" w:eastAsia="宋体"/>
              </w:rPr>
              <m:t>SRS</m:t>
            </m:r>
            <w:bookmarkEnd w:id="24"/>
            <m:ctrlPr>
              <w:rPr>
                <w:rFonts w:ascii="Cambria Math" w:hAnsi="Cambria Math"/>
                <w:bCs/>
                <w:i/>
              </w:rPr>
            </m:ctrlPr>
          </m:sup>
        </m:sSubSup>
        <m:sSub>
          <m:sSubPr>
            <m:ctrlPr>
              <w:rPr>
                <w:rFonts w:ascii="Cambria Math" w:hAnsi="Cambria Math"/>
                <w:bCs/>
                <w:i/>
              </w:rPr>
            </m:ctrlPr>
          </m:sSubPr>
          <m:e>
            <m:r>
              <w:rPr>
                <w:rFonts w:ascii="Cambria Math" w:hAnsi="Cambria Math"/>
              </w:rPr>
              <m:t>×</m:t>
            </m:r>
            <m:r>
              <w:rPr>
                <w:rFonts w:ascii="Cambria Math" w:hAnsi="Cambria Math" w:eastAsia="宋体"/>
              </w:rPr>
              <m:t>K</m:t>
            </m:r>
            <m:ctrlPr>
              <w:rPr>
                <w:rFonts w:ascii="Cambria Math" w:hAnsi="Cambria Math"/>
                <w:bCs/>
                <w:i/>
              </w:rPr>
            </m:ctrlPr>
          </m:e>
          <m:sub>
            <m:r>
              <m:rPr>
                <m:sty m:val="p"/>
              </m:rPr>
              <w:rPr>
                <w:rFonts w:ascii="Cambria Math" w:hAnsi="Cambria Math" w:eastAsia="宋体"/>
              </w:rPr>
              <m:t>TC</m:t>
            </m:r>
            <m:ctrlPr>
              <w:rPr>
                <w:rFonts w:ascii="Cambria Math" w:hAnsi="Cambria Math"/>
                <w:bCs/>
                <w:i/>
              </w:rPr>
            </m:ctrlPr>
          </m:sub>
        </m:sSub>
      </m:oMath>
      <w:r>
        <w:rPr>
          <w:rFonts w:hint="eastAsia" w:hAnsi="Cambria Math" w:eastAsia="宋体"/>
          <w:bCs/>
        </w:rPr>
        <w:t xml:space="preserve"> </w:t>
      </w:r>
      <w:bookmarkStart w:id="25" w:name="OLE_LINK4"/>
      <w:r>
        <w:rPr>
          <w:rFonts w:hint="eastAsia" w:hAnsi="Cambria Math" w:eastAsia="宋体"/>
          <w:bCs/>
        </w:rPr>
        <w:t>orthogonal resources</w:t>
      </w:r>
      <w:bookmarkEnd w:id="25"/>
      <w:r>
        <w:rPr>
          <w:rFonts w:hint="eastAsia" w:hAnsi="Cambria Math" w:eastAsia="宋体"/>
          <w:bCs/>
        </w:rPr>
        <w:t xml:space="preserve"> corresponding to the combinations of candidate CSs and comb offsets. To fully utilize these </w:t>
      </w:r>
      <w:bookmarkStart w:id="26" w:name="OLE_LINK5"/>
      <w:r>
        <w:rPr>
          <w:rFonts w:hint="eastAsia" w:hAnsi="Cambria Math" w:eastAsia="宋体"/>
          <w:bCs/>
        </w:rPr>
        <w:t>orthogonal resources</w:t>
      </w:r>
      <w:bookmarkEnd w:id="26"/>
      <w:r>
        <w:rPr>
          <w:rFonts w:hint="eastAsia" w:hAnsi="Cambria Math" w:eastAsia="宋体"/>
          <w:bCs/>
        </w:rPr>
        <w:t xml:space="preserve">, the hopping </w:t>
      </w:r>
      <w:r>
        <w:rPr>
          <w:rFonts w:hAnsi="Cambria Math" w:eastAsia="宋体"/>
          <w:bCs/>
        </w:rPr>
        <w:t>scheme</w:t>
      </w:r>
      <w:r>
        <w:rPr>
          <w:rFonts w:hint="eastAsia" w:hAnsi="Cambria Math" w:eastAsia="宋体"/>
          <w:bCs/>
        </w:rPr>
        <w:t xml:space="preserve"> of CS and comb offset should be unitedly designed, i.e., the hopping pattern of CS and comb offset should be expressed in a unified formula. Regarding the coexistence of legacy and new SRS ports, each of them should occupy a non-overlapping subset of the orthogonal resources. For instance, if legacy ports occupy the colored resources in table1, new ports should hop among the uncolored resource</w:t>
      </w:r>
      <w:r>
        <w:rPr>
          <w:rFonts w:hAnsi="Cambria Math" w:eastAsia="宋体"/>
          <w:bCs/>
        </w:rPr>
        <w:t>s</w:t>
      </w:r>
      <w:r>
        <w:rPr>
          <w:rFonts w:hint="eastAsia" w:hAnsi="Cambria Math" w:eastAsia="宋体"/>
          <w:bCs/>
        </w:rPr>
        <w:t xml:space="preserve"> in Table 1 with different initial offsets. Thereby, each SRS port is orthogonal to a</w:t>
      </w:r>
      <w:r>
        <w:rPr>
          <w:rFonts w:hAnsi="Cambria Math" w:eastAsia="宋体"/>
          <w:bCs/>
        </w:rPr>
        <w:t>n</w:t>
      </w:r>
      <w:r>
        <w:rPr>
          <w:rFonts w:hint="eastAsia" w:hAnsi="Cambria Math" w:eastAsia="宋体"/>
          <w:bCs/>
        </w:rPr>
        <w:t xml:space="preserve">other, and multiple SRS ports can be located in one OFDM symbol. This resource allocation principle </w:t>
      </w:r>
      <w:r>
        <w:rPr>
          <w:rFonts w:hAnsi="Cambria Math" w:eastAsia="宋体"/>
          <w:bCs/>
        </w:rPr>
        <w:t>also</w:t>
      </w:r>
      <w:r>
        <w:rPr>
          <w:rFonts w:hint="eastAsia" w:hAnsi="Cambria Math" w:eastAsia="宋体"/>
          <w:bCs/>
        </w:rPr>
        <w:t xml:space="preserve"> simplifies the scheduling algorithm at the BS side.</w:t>
      </w:r>
    </w:p>
    <w:p>
      <w:pPr>
        <w:pStyle w:val="111"/>
        <w:snapToGrid w:val="0"/>
        <w:spacing w:before="72" w:beforeLines="30" w:after="72" w:afterLines="30" w:line="288" w:lineRule="auto"/>
        <w:ind w:left="420" w:firstLine="0" w:firstLineChars="0"/>
        <w:jc w:val="center"/>
        <w:rPr>
          <w:rFonts w:eastAsia="宋体"/>
          <w:b/>
          <w:bCs/>
        </w:rPr>
      </w:pPr>
      <w:r>
        <w:rPr>
          <w:rFonts w:hint="eastAsia" w:eastAsia="宋体"/>
          <w:b/>
          <w:bCs/>
        </w:rPr>
        <w:t>Table</w:t>
      </w:r>
      <w:r>
        <w:rPr>
          <w:rFonts w:eastAsia="宋体"/>
          <w:b/>
          <w:bCs/>
        </w:rPr>
        <w:t xml:space="preserve"> 1</w:t>
      </w:r>
    </w:p>
    <w:tbl>
      <w:tblPr>
        <w:tblStyle w:val="23"/>
        <w:tblW w:w="5980" w:type="dxa"/>
        <w:jc w:val="center"/>
        <w:tblLayout w:type="autofit"/>
        <w:tblCellMar>
          <w:top w:w="0" w:type="dxa"/>
          <w:left w:w="0" w:type="dxa"/>
          <w:bottom w:w="0" w:type="dxa"/>
          <w:right w:w="0" w:type="dxa"/>
        </w:tblCellMar>
      </w:tblPr>
      <w:tblGrid>
        <w:gridCol w:w="810"/>
        <w:gridCol w:w="517"/>
        <w:gridCol w:w="517"/>
        <w:gridCol w:w="517"/>
        <w:gridCol w:w="517"/>
        <w:gridCol w:w="517"/>
        <w:gridCol w:w="517"/>
        <w:gridCol w:w="517"/>
        <w:gridCol w:w="517"/>
        <w:gridCol w:w="517"/>
        <w:gridCol w:w="517"/>
      </w:tblGrid>
      <w:tr>
        <w:tblPrEx>
          <w:tblCellMar>
            <w:top w:w="0" w:type="dxa"/>
            <w:left w:w="0" w:type="dxa"/>
            <w:bottom w:w="0" w:type="dxa"/>
            <w:right w:w="0" w:type="dxa"/>
          </w:tblCellMar>
        </w:tblPrEx>
        <w:trPr>
          <w:trHeight w:val="423"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hint="eastAsia" w:eastAsia="宋体"/>
                <w:color w:val="000000"/>
                <w:szCs w:val="20"/>
                <w:lang w:bidi="ar"/>
              </w:rPr>
              <w:t>C</w:t>
            </w:r>
            <w:r>
              <w:rPr>
                <w:rFonts w:eastAsia="宋体"/>
                <w:color w:val="000000"/>
                <w:szCs w:val="20"/>
                <w:lang w:bidi="ar"/>
              </w:rPr>
              <w:t>omb/</w:t>
            </w:r>
            <w:r>
              <w:rPr>
                <w:rFonts w:hint="eastAsia" w:eastAsia="宋体"/>
                <w:color w:val="000000"/>
                <w:szCs w:val="20"/>
                <w:lang w:bidi="ar"/>
              </w:rPr>
              <w:t>CS</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4</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5</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6</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7</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11</w:t>
            </w:r>
          </w:p>
        </w:tc>
      </w:tr>
      <w:tr>
        <w:tblPrEx>
          <w:tblCellMar>
            <w:top w:w="0" w:type="dxa"/>
            <w:left w:w="0" w:type="dxa"/>
            <w:bottom w:w="0" w:type="dxa"/>
            <w:right w:w="0" w:type="dxa"/>
          </w:tblCellMar>
        </w:tblPrEx>
        <w:trPr>
          <w:trHeight w:val="423"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0</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4</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8</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12</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16</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20</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24</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28</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44</w:t>
            </w:r>
          </w:p>
        </w:tc>
      </w:tr>
      <w:tr>
        <w:tblPrEx>
          <w:tblCellMar>
            <w:top w:w="0" w:type="dxa"/>
            <w:left w:w="0" w:type="dxa"/>
            <w:bottom w:w="0" w:type="dxa"/>
            <w:right w:w="0" w:type="dxa"/>
          </w:tblCellMar>
        </w:tblPrEx>
        <w:trPr>
          <w:trHeight w:val="423"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5</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9</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13</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17</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21</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25</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29</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45</w:t>
            </w:r>
          </w:p>
        </w:tc>
      </w:tr>
      <w:tr>
        <w:tblPrEx>
          <w:tblCellMar>
            <w:top w:w="0" w:type="dxa"/>
            <w:left w:w="0" w:type="dxa"/>
            <w:bottom w:w="0" w:type="dxa"/>
            <w:right w:w="0" w:type="dxa"/>
          </w:tblCellMar>
        </w:tblPrEx>
        <w:trPr>
          <w:trHeight w:val="423"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6</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10</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14</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18</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22</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26</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30</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46</w:t>
            </w:r>
          </w:p>
        </w:tc>
      </w:tr>
      <w:tr>
        <w:tblPrEx>
          <w:tblCellMar>
            <w:top w:w="0" w:type="dxa"/>
            <w:left w:w="0" w:type="dxa"/>
            <w:bottom w:w="0" w:type="dxa"/>
            <w:right w:w="0" w:type="dxa"/>
          </w:tblCellMar>
        </w:tblPrEx>
        <w:trPr>
          <w:trHeight w:val="433"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3</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7</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11</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15</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19</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23</w:t>
            </w:r>
          </w:p>
        </w:tc>
        <w:tc>
          <w:tcPr>
            <w:tcW w:w="517" w:type="dxa"/>
            <w:tcBorders>
              <w:top w:val="single" w:color="000000" w:sz="4" w:space="0"/>
              <w:left w:val="single" w:color="000000" w:sz="4" w:space="0"/>
              <w:bottom w:val="single" w:color="000000" w:sz="4" w:space="0"/>
              <w:right w:val="single" w:color="000000" w:sz="4" w:space="0"/>
            </w:tcBorders>
            <w:shd w:val="clear" w:color="auto" w:fill="FFC000"/>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27</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kern w:val="2"/>
                <w:szCs w:val="20"/>
              </w:rPr>
            </w:pPr>
            <w:r>
              <w:rPr>
                <w:rFonts w:eastAsia="宋体"/>
                <w:color w:val="000000"/>
                <w:szCs w:val="20"/>
                <w:lang w:bidi="ar"/>
              </w:rPr>
              <w:t>31</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w:t>
            </w: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spacing w:after="160" w:line="259" w:lineRule="auto"/>
              <w:jc w:val="center"/>
              <w:textAlignment w:val="bottom"/>
              <w:rPr>
                <w:rFonts w:eastAsia="宋体"/>
                <w:color w:val="000000"/>
                <w:szCs w:val="20"/>
                <w:lang w:bidi="ar"/>
              </w:rPr>
            </w:pPr>
            <w:r>
              <w:rPr>
                <w:rFonts w:eastAsia="宋体"/>
                <w:color w:val="000000"/>
                <w:szCs w:val="20"/>
                <w:lang w:bidi="ar"/>
              </w:rPr>
              <w:t>47</w:t>
            </w:r>
          </w:p>
        </w:tc>
      </w:tr>
    </w:tbl>
    <w:p>
      <w:pPr>
        <w:numPr>
          <w:ilvl w:val="255"/>
          <w:numId w:val="0"/>
        </w:numPr>
        <w:snapToGrid w:val="0"/>
        <w:spacing w:before="72" w:beforeLines="30" w:after="72" w:afterLines="30" w:line="288" w:lineRule="auto"/>
        <w:jc w:val="both"/>
        <w:rPr>
          <w:rFonts w:eastAsia="宋体"/>
          <w:bCs/>
          <w:i/>
        </w:rPr>
      </w:pPr>
      <w:bookmarkStart w:id="27" w:name="OLE_LINK36"/>
      <w:bookmarkStart w:id="28" w:name="OLE_LINK35"/>
      <w:r>
        <w:rPr>
          <w:rFonts w:eastAsia="宋体"/>
          <w:b/>
          <w:i/>
        </w:rPr>
        <w:t>Proposal 4:</w:t>
      </w:r>
      <w:r>
        <w:rPr>
          <w:rFonts w:eastAsia="宋体"/>
          <w:bCs/>
          <w:i/>
        </w:rPr>
        <w:t xml:space="preserve"> </w:t>
      </w:r>
      <w:r>
        <w:rPr>
          <w:rFonts w:hint="eastAsia" w:eastAsia="宋体"/>
          <w:bCs/>
          <w:i/>
        </w:rPr>
        <w:t>For SRS interference randomization, one of the following alternatives should be supported:</w:t>
      </w:r>
      <w:r>
        <w:rPr>
          <w:rFonts w:eastAsia="宋体"/>
          <w:bCs/>
          <w:i/>
        </w:rPr>
        <w:t xml:space="preserve">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Alt</w:t>
      </w:r>
      <w:r>
        <w:rPr>
          <w:rFonts w:hint="eastAsia" w:eastAsia="宋体"/>
          <w:i/>
        </w:rPr>
        <w:t xml:space="preserve"> </w:t>
      </w:r>
      <w:r>
        <w:rPr>
          <w:rFonts w:eastAsia="宋体"/>
          <w:i/>
        </w:rPr>
        <w:t xml:space="preserve">1: Only </w:t>
      </w:r>
      <w:r>
        <w:rPr>
          <w:rFonts w:hint="eastAsia" w:eastAsia="宋体"/>
          <w:i/>
        </w:rPr>
        <w:t>CS hopping</w:t>
      </w:r>
      <w:r>
        <w:rPr>
          <w:rFonts w:eastAsia="宋体"/>
          <w:i/>
        </w:rPr>
        <w:t xml:space="preserve"> is supported</w:t>
      </w:r>
      <w:r>
        <w:rPr>
          <w:rFonts w:hint="eastAsia" w:eastAsia="宋体"/>
          <w:i/>
        </w:rPr>
        <w:t xml:space="preserve">, </w:t>
      </w:r>
      <w:r>
        <w:rPr>
          <w:rFonts w:eastAsia="宋体"/>
          <w:i/>
        </w:rPr>
        <w:t>and</w:t>
      </w:r>
      <w:r>
        <w:rPr>
          <w:rFonts w:hint="eastAsia" w:eastAsia="宋体"/>
          <w:i/>
        </w:rPr>
        <w:t xml:space="preserve"> </w:t>
      </w:r>
      <w:r>
        <w:rPr>
          <w:rFonts w:eastAsia="宋体"/>
          <w:i/>
        </w:rPr>
        <w:t xml:space="preserve">then </w:t>
      </w:r>
      <w:r>
        <w:rPr>
          <w:rFonts w:hint="eastAsia" w:eastAsia="宋体"/>
          <w:i/>
        </w:rPr>
        <w:t>the relation between legacy group / sequence hopping and new CS hopping should be fully considered to avoid collision</w:t>
      </w:r>
      <w:r>
        <w:rPr>
          <w:rFonts w:eastAsia="宋体"/>
          <w:i/>
        </w:rPr>
        <w:t>;</w:t>
      </w:r>
    </w:p>
    <w:p>
      <w:pPr>
        <w:pStyle w:val="111"/>
        <w:numPr>
          <w:ilvl w:val="1"/>
          <w:numId w:val="12"/>
        </w:numPr>
        <w:snapToGrid w:val="0"/>
        <w:spacing w:before="72" w:beforeLines="30" w:after="72" w:afterLines="30" w:line="288" w:lineRule="auto"/>
        <w:ind w:left="420" w:firstLine="0" w:firstLineChars="0"/>
        <w:jc w:val="both"/>
        <w:rPr>
          <w:rFonts w:eastAsia="宋体"/>
          <w:i/>
          <w:iCs/>
        </w:rPr>
      </w:pPr>
      <w:r>
        <w:rPr>
          <w:rFonts w:eastAsia="宋体"/>
          <w:bCs/>
          <w:i/>
          <w:iCs/>
          <w:szCs w:val="20"/>
        </w:rPr>
        <w:t xml:space="preserve">E.g., the hopping </w:t>
      </w:r>
      <w:r>
        <w:rPr>
          <w:rFonts w:hAnsi="Cambria Math" w:eastAsia="宋体"/>
          <w:bCs/>
          <w:i/>
          <w:iCs/>
        </w:rPr>
        <w:t xml:space="preserve">pattern </w:t>
      </w:r>
      <w:r>
        <w:rPr>
          <w:rFonts w:eastAsia="宋体"/>
          <w:bCs/>
          <w:i/>
          <w:iCs/>
          <w:szCs w:val="20"/>
        </w:rPr>
        <w:t xml:space="preserve">of CS can be </w:t>
      </w:r>
      <m:oMath>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t>
            </m:r>
            <m:ctrlPr>
              <w:rPr>
                <w:rFonts w:ascii="Cambria Math" w:hAnsi="Cambria Math"/>
                <w:bCs/>
                <w:i/>
              </w:rPr>
            </m:ctrlPr>
          </m:sup>
        </m:sSubSup>
        <m:r>
          <m:rPr>
            <m:sty m:val="p"/>
          </m:rPr>
          <w:rPr>
            <w:rFonts w:ascii="Cambria Math" w:hAnsi="Cambria Math" w:eastAsia="宋体"/>
          </w:rPr>
          <m:t>=</m:t>
        </m:r>
        <m:d>
          <m:dPr>
            <m:begChr m:val="⌊"/>
            <m:endChr m:val="⌋"/>
            <m:ctrlPr>
              <w:rPr>
                <w:rFonts w:ascii="Cambria Math" w:hAnsi="Cambria Math" w:eastAsia="宋体"/>
                <w:bCs/>
              </w:rPr>
            </m:ctrlPr>
          </m:dPr>
          <m:e>
            <m:d>
              <m:dPr>
                <m:ctrlPr>
                  <w:rPr>
                    <w:rFonts w:ascii="Cambria Math" w:hAnsi="Cambria Math" w:eastAsia="宋体"/>
                    <w:bCs/>
                  </w:rPr>
                </m:ctrlPr>
              </m:dPr>
              <m:e>
                <m:sSub>
                  <m:sSubPr>
                    <m:ctrlPr>
                      <w:rPr>
                        <w:rFonts w:ascii="Cambria Math" w:hAnsi="Cambria Math" w:eastAsia="宋体"/>
                        <w:bCs/>
                      </w:rPr>
                    </m:ctrlPr>
                  </m:sSubPr>
                  <m:e>
                    <m:r>
                      <w:rPr>
                        <w:rFonts w:ascii="Cambria Math" w:hAnsi="Cambria Math" w:eastAsia="宋体"/>
                      </w:rPr>
                      <m:t>f</m:t>
                    </m:r>
                    <m:ctrlPr>
                      <w:rPr>
                        <w:rFonts w:ascii="Cambria Math" w:hAnsi="Cambria Math" w:eastAsia="宋体"/>
                        <w:bCs/>
                      </w:rPr>
                    </m:ctrlPr>
                  </m:e>
                  <m:sub>
                    <m:r>
                      <m:rPr>
                        <m:sty m:val="p"/>
                      </m:rPr>
                      <w:rPr>
                        <w:rFonts w:ascii="Cambria Math" w:hAnsi="Cambria Math" w:eastAsia="宋体"/>
                      </w:rPr>
                      <m:t>gh</m:t>
                    </m:r>
                    <m:ctrlPr>
                      <w:rPr>
                        <w:rFonts w:ascii="Cambria Math" w:hAnsi="Cambria Math" w:eastAsia="宋体"/>
                        <w:bCs/>
                      </w:rPr>
                    </m:ctrlPr>
                  </m:sub>
                </m:sSub>
                <m:r>
                  <m:rPr>
                    <m:sty m:val="p"/>
                  </m:rPr>
                  <w:rPr>
                    <w:rFonts w:ascii="Cambria Math" w:hAnsi="Cambria Math" w:eastAsia="宋体"/>
                  </w:rPr>
                  <m:t>+</m:t>
                </m:r>
                <m:sSubSup>
                  <m:sSubSupPr>
                    <m:ctrlPr>
                      <w:rPr>
                        <w:rFonts w:ascii="Cambria Math" w:hAnsi="Cambria Math" w:eastAsia="宋体"/>
                        <w:bCs/>
                      </w:rPr>
                    </m:ctrlPr>
                  </m:sSubSupPr>
                  <m:e>
                    <m:r>
                      <w:rPr>
                        <w:rFonts w:ascii="Cambria Math" w:hAnsi="Cambria Math" w:eastAsia="宋体"/>
                      </w:rPr>
                      <m:t>n</m:t>
                    </m:r>
                    <m:ctrlPr>
                      <w:rPr>
                        <w:rFonts w:ascii="Cambria Math" w:hAnsi="Cambria Math" w:eastAsia="宋体"/>
                        <w:bCs/>
                      </w:rPr>
                    </m:ctrlPr>
                  </m:e>
                  <m:sub>
                    <m:r>
                      <m:rPr>
                        <m:sty m:val="p"/>
                      </m:rPr>
                      <w:rPr>
                        <w:rFonts w:ascii="Cambria Math" w:hAnsi="Cambria Math" w:eastAsia="宋体"/>
                      </w:rPr>
                      <m:t>ID</m:t>
                    </m:r>
                    <m:ctrlPr>
                      <w:rPr>
                        <w:rFonts w:ascii="Cambria Math" w:hAnsi="Cambria Math" w:eastAsia="宋体"/>
                        <w:bCs/>
                      </w:rPr>
                    </m:ctrlPr>
                  </m:sub>
                  <m:sup>
                    <m:r>
                      <m:rPr>
                        <m:sty m:val="p"/>
                      </m:rPr>
                      <w:rPr>
                        <w:rFonts w:ascii="Cambria Math" w:hAnsi="Cambria Math" w:eastAsia="宋体"/>
                      </w:rPr>
                      <m:t>SRS</m:t>
                    </m:r>
                    <m:ctrlPr>
                      <w:rPr>
                        <w:rFonts w:ascii="Cambria Math" w:hAnsi="Cambria Math" w:eastAsia="宋体"/>
                        <w:bCs/>
                      </w:rPr>
                    </m:ctrlPr>
                  </m:sup>
                </m:sSubSup>
                <m:ctrlPr>
                  <w:rPr>
                    <w:rFonts w:ascii="Cambria Math" w:hAnsi="Cambria Math" w:eastAsia="宋体"/>
                    <w:bCs/>
                  </w:rPr>
                </m:ctrlPr>
              </m:e>
            </m:d>
            <m:r>
              <m:rPr>
                <m:sty m:val="p"/>
              </m:rPr>
              <w:rPr>
                <w:rFonts w:ascii="Cambria Math" w:hAnsi="Cambria Math" w:eastAsia="宋体"/>
              </w:rPr>
              <m:t>/</m:t>
            </m:r>
            <m:r>
              <w:rPr>
                <w:rFonts w:ascii="Cambria Math" w:hAnsi="Cambria Math" w:eastAsia="宋体"/>
              </w:rPr>
              <m:t>30</m:t>
            </m:r>
            <m:ctrlPr>
              <w:rPr>
                <w:rFonts w:ascii="Cambria Math" w:hAnsi="Cambria Math" w:eastAsia="宋体"/>
                <w:bCs/>
              </w:rPr>
            </m:ctrlPr>
          </m:e>
        </m:d>
        <m:r>
          <m:rPr>
            <m:sty m:val="p"/>
          </m:rPr>
          <w:rPr>
            <w:rFonts w:ascii="Cambria Math" w:hAnsi="Cambria Math" w:eastAsia="宋体"/>
          </w:rPr>
          <m:t xml:space="preserve"> mod </m:t>
        </m:r>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cs,max</m:t>
            </m:r>
            <m:ctrlPr>
              <w:rPr>
                <w:rFonts w:ascii="Cambria Math" w:hAnsi="Cambria Math"/>
                <w:bCs/>
                <w:i/>
              </w:rPr>
            </m:ctrlPr>
          </m:sup>
        </m:sSubSup>
      </m:oMath>
      <w:r>
        <w:rPr>
          <w:rFonts w:ascii="Cambria Math" w:hAnsi="Cambria Math" w:eastAsia="宋体"/>
          <w:bCs/>
          <w:i/>
          <w:iCs/>
        </w:rPr>
        <w:t xml:space="preserve"> </w:t>
      </w:r>
      <w:r>
        <w:rPr>
          <w:rFonts w:hAnsi="Cambria Math" w:eastAsia="宋体"/>
          <w:bCs/>
          <w:i/>
          <w:iCs/>
        </w:rPr>
        <w:t xml:space="preserve">to avoid two SRS ports colliding with same CS in the case of a same group number </w:t>
      </w:r>
      <m:oMath>
        <m:r>
          <w:rPr>
            <w:rFonts w:ascii="Cambria Math" w:hAnsi="Cambria Math" w:eastAsia="Malgun Gothic"/>
          </w:rPr>
          <m:t>u</m:t>
        </m:r>
        <m:r>
          <m:rPr>
            <m:sty m:val="p"/>
          </m:rPr>
          <w:rPr>
            <w:rFonts w:ascii="Cambria Math" w:hAnsi="Cambria Math" w:eastAsia="Malgun Gothic"/>
          </w:rPr>
          <m:t>=</m:t>
        </m:r>
        <m:d>
          <m:dPr>
            <m:ctrlPr>
              <w:rPr>
                <w:rFonts w:ascii="Cambria Math" w:hAnsi="Cambria Math" w:eastAsia="Malgun Gothic"/>
                <w:iCs/>
              </w:rPr>
            </m:ctrlPr>
          </m:dPr>
          <m:e>
            <m:sSub>
              <m:sSubPr>
                <m:ctrlPr>
                  <w:rPr>
                    <w:rFonts w:ascii="Cambria Math" w:hAnsi="Cambria Math" w:eastAsia="Malgun Gothic"/>
                    <w:iCs/>
                  </w:rPr>
                </m:ctrlPr>
              </m:sSubPr>
              <m:e>
                <m:r>
                  <w:rPr>
                    <w:rFonts w:ascii="Cambria Math" w:hAnsi="Cambria Math" w:eastAsia="Malgun Gothic"/>
                  </w:rPr>
                  <m:t>f</m:t>
                </m:r>
                <m:ctrlPr>
                  <w:rPr>
                    <w:rFonts w:ascii="Cambria Math" w:hAnsi="Cambria Math" w:eastAsia="Malgun Gothic"/>
                    <w:iCs/>
                  </w:rPr>
                </m:ctrlPr>
              </m:e>
              <m:sub>
                <m:r>
                  <m:rPr>
                    <m:nor/>
                    <m:sty m:val="p"/>
                  </m:rPr>
                  <w:rPr>
                    <w:rFonts w:ascii="Cambria Math" w:hAnsi="Cambria Math" w:eastAsia="Malgun Gothic"/>
                    <w:b w:val="0"/>
                    <w:i w:val="0"/>
                    <w:iCs/>
                  </w:rPr>
                  <m:t>gh</m:t>
                </m:r>
                <m:ctrlPr>
                  <w:rPr>
                    <w:rFonts w:ascii="Cambria Math" w:hAnsi="Cambria Math" w:eastAsia="Malgun Gothic"/>
                    <w:iCs/>
                  </w:rPr>
                </m:ctrlPr>
              </m:sub>
            </m:sSub>
            <m:r>
              <m:rPr>
                <m:sty m:val="p"/>
              </m:rPr>
              <w:rPr>
                <w:rFonts w:ascii="Cambria Math" w:hAnsi="Cambria Math" w:eastAsia="Malgun Gothic"/>
              </w:rPr>
              <m:t>+</m:t>
            </m:r>
            <m:sSubSup>
              <m:sSubSupPr>
                <m:ctrlPr>
                  <w:rPr>
                    <w:rFonts w:ascii="Cambria Math" w:hAnsi="Cambria Math" w:eastAsia="Malgun Gothic"/>
                    <w:iCs/>
                  </w:rPr>
                </m:ctrlPr>
              </m:sSubSupPr>
              <m:e>
                <m:r>
                  <w:rPr>
                    <w:rFonts w:ascii="Cambria Math" w:hAnsi="Cambria Math" w:eastAsia="Malgun Gothic"/>
                  </w:rPr>
                  <m:t>n</m:t>
                </m:r>
                <m:ctrlPr>
                  <w:rPr>
                    <w:rFonts w:ascii="Cambria Math" w:hAnsi="Cambria Math" w:eastAsia="Malgun Gothic"/>
                    <w:iCs/>
                  </w:rPr>
                </m:ctrlPr>
              </m:e>
              <m:sub>
                <m:r>
                  <m:rPr>
                    <m:nor/>
                    <m:sty m:val="p"/>
                  </m:rPr>
                  <w:rPr>
                    <w:rFonts w:ascii="Cambria Math" w:hAnsi="Cambria Math" w:eastAsia="Malgun Gothic"/>
                    <w:b w:val="0"/>
                    <w:i w:val="0"/>
                    <w:iCs/>
                  </w:rPr>
                  <m:t>ID</m:t>
                </m:r>
                <m:ctrlPr>
                  <w:rPr>
                    <w:rFonts w:ascii="Cambria Math" w:hAnsi="Cambria Math" w:eastAsia="Malgun Gothic"/>
                    <w:iCs/>
                  </w:rPr>
                </m:ctrlPr>
              </m:sub>
              <m:sup>
                <m:r>
                  <m:rPr>
                    <m:nor/>
                    <m:sty m:val="p"/>
                  </m:rPr>
                  <w:rPr>
                    <w:rFonts w:ascii="Cambria Math" w:hAnsi="Cambria Math" w:eastAsia="Malgun Gothic"/>
                    <w:b w:val="0"/>
                    <w:i w:val="0"/>
                    <w:iCs/>
                  </w:rPr>
                  <m:t>SRS</m:t>
                </m:r>
                <m:ctrlPr>
                  <w:rPr>
                    <w:rFonts w:ascii="Cambria Math" w:hAnsi="Cambria Math" w:eastAsia="Malgun Gothic"/>
                    <w:iCs/>
                  </w:rPr>
                </m:ctrlPr>
              </m:sup>
            </m:sSubSup>
            <m:ctrlPr>
              <w:rPr>
                <w:rFonts w:ascii="Cambria Math" w:hAnsi="Cambria Math" w:eastAsia="Malgun Gothic"/>
                <w:iCs/>
              </w:rPr>
            </m:ctrlPr>
          </m:e>
        </m:d>
        <m:r>
          <m:rPr>
            <m:sty m:val="p"/>
          </m:rPr>
          <w:rPr>
            <w:rFonts w:ascii="Cambria Math" w:hAnsi="Cambria Math" w:eastAsia="宋体"/>
          </w:rPr>
          <m:t xml:space="preserve"> </m:t>
        </m:r>
        <m:r>
          <m:rPr>
            <m:sty m:val="p"/>
          </m:rPr>
          <w:rPr>
            <w:rFonts w:ascii="Cambria Math" w:hAnsi="Cambria Math" w:eastAsia="Malgun Gothic"/>
          </w:rPr>
          <m:t xml:space="preserve">mod </m:t>
        </m:r>
        <m:r>
          <w:rPr>
            <w:rFonts w:ascii="Cambria Math" w:hAnsi="Cambria Math" w:eastAsia="Malgun Gothic"/>
          </w:rPr>
          <m:t>30</m:t>
        </m:r>
      </m:oMath>
      <w:r>
        <w:rPr>
          <w:rFonts w:ascii="Cambria Math" w:hAnsi="Cambria Math" w:eastAsia="宋体"/>
          <w:i/>
          <w:iCs/>
        </w:rPr>
        <w:t>.</w:t>
      </w:r>
    </w:p>
    <w:p>
      <w:pPr>
        <w:pStyle w:val="111"/>
        <w:numPr>
          <w:ilvl w:val="0"/>
          <w:numId w:val="12"/>
        </w:numPr>
        <w:snapToGrid w:val="0"/>
        <w:spacing w:before="72" w:beforeLines="30" w:after="72" w:afterLines="30" w:line="288" w:lineRule="auto"/>
        <w:ind w:left="426" w:hanging="426" w:firstLineChars="0"/>
        <w:jc w:val="both"/>
        <w:rPr>
          <w:i/>
          <w:szCs w:val="20"/>
        </w:rPr>
      </w:pPr>
      <w:r>
        <w:rPr>
          <w:rFonts w:eastAsia="宋体"/>
          <w:i/>
        </w:rPr>
        <w:t>Alt</w:t>
      </w:r>
      <w:r>
        <w:rPr>
          <w:rFonts w:hint="eastAsia" w:eastAsia="宋体"/>
          <w:i/>
        </w:rPr>
        <w:t xml:space="preserve"> </w:t>
      </w:r>
      <w:r>
        <w:rPr>
          <w:rFonts w:eastAsia="宋体"/>
          <w:i/>
        </w:rPr>
        <w:t xml:space="preserve">2: </w:t>
      </w:r>
      <w:r>
        <w:rPr>
          <w:rFonts w:hint="eastAsia" w:eastAsia="宋体"/>
          <w:i/>
        </w:rPr>
        <w:t>Combined CS hopping and comb offset hopping</w:t>
      </w:r>
      <w:r>
        <w:rPr>
          <w:rFonts w:eastAsia="宋体"/>
          <w:i/>
        </w:rPr>
        <w:t xml:space="preserve"> is supported</w:t>
      </w:r>
      <w:r>
        <w:rPr>
          <w:rFonts w:hint="eastAsia" w:eastAsia="宋体"/>
          <w:i/>
        </w:rPr>
        <w:t xml:space="preserve">, and </w:t>
      </w:r>
      <w:r>
        <w:rPr>
          <w:rFonts w:eastAsia="宋体"/>
          <w:i/>
        </w:rPr>
        <w:t xml:space="preserve">then </w:t>
      </w:r>
      <w:r>
        <w:rPr>
          <w:rFonts w:hint="eastAsia" w:eastAsia="宋体"/>
          <w:i/>
        </w:rPr>
        <w:t xml:space="preserve">the hopping schemes of CS and comb offset should be </w:t>
      </w:r>
      <w:r>
        <w:rPr>
          <w:rFonts w:eastAsia="宋体"/>
          <w:i/>
        </w:rPr>
        <w:t>considered together</w:t>
      </w:r>
      <w:r>
        <w:rPr>
          <w:rFonts w:hint="eastAsia" w:eastAsia="宋体"/>
          <w:i/>
          <w:lang w:val="en-US" w:eastAsia="zh-CN"/>
        </w:rPr>
        <w:t>.</w:t>
      </w:r>
    </w:p>
    <w:bookmarkEnd w:id="27"/>
    <w:bookmarkEnd w:id="28"/>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 xml:space="preserve">SRS enhancement for 8 TX UL operation </w:t>
      </w:r>
    </w:p>
    <w:p>
      <w:pPr>
        <w:snapToGrid w:val="0"/>
        <w:spacing w:before="72" w:beforeLines="30" w:after="72" w:afterLines="30" w:line="288" w:lineRule="auto"/>
        <w:jc w:val="both"/>
      </w:pPr>
      <w:r>
        <w:rPr>
          <w:rFonts w:hint="eastAsia" w:eastAsia="宋体"/>
        </w:rPr>
        <w:t xml:space="preserve">First of all, </w:t>
      </w:r>
      <w:r>
        <w:rPr>
          <w:rFonts w:hint="eastAsia"/>
        </w:rPr>
        <w:t xml:space="preserve">the SRS capacity enhancement and interference randomization enhancement </w:t>
      </w:r>
      <w:r>
        <w:rPr>
          <w:rFonts w:hint="eastAsia" w:eastAsia="宋体"/>
        </w:rPr>
        <w:t xml:space="preserve">of </w:t>
      </w:r>
      <w:r>
        <w:rPr>
          <w:rFonts w:hint="eastAsia"/>
        </w:rPr>
        <w:t xml:space="preserve">SRS for CJT should also be allowed to </w:t>
      </w:r>
      <w:r>
        <w:rPr>
          <w:rFonts w:hint="eastAsia" w:eastAsia="宋体"/>
        </w:rPr>
        <w:t xml:space="preserve">apply to </w:t>
      </w:r>
      <w:r>
        <w:rPr>
          <w:rFonts w:hint="eastAsia"/>
        </w:rPr>
        <w:t>SRS with 8 SRS ports.</w:t>
      </w:r>
      <w:r>
        <w:rPr>
          <w:rFonts w:hint="eastAsia" w:eastAsia="宋体"/>
        </w:rPr>
        <w:t xml:space="preserve"> Then, e</w:t>
      </w:r>
      <w:r>
        <w:rPr>
          <w:rFonts w:hint="eastAsia"/>
        </w:rPr>
        <w:t xml:space="preserve">nhancement for the codebook SRS resource and the </w:t>
      </w:r>
      <w:r>
        <w:t>non-codebook</w:t>
      </w:r>
      <w:r>
        <w:rPr>
          <w:rFonts w:hint="eastAsia"/>
        </w:rPr>
        <w:t xml:space="preserve"> SRS resource should </w:t>
      </w:r>
      <w:r>
        <w:rPr>
          <w:rFonts w:hint="eastAsia" w:eastAsia="宋体"/>
        </w:rPr>
        <w:t xml:space="preserve">also </w:t>
      </w:r>
      <w:r>
        <w:rPr>
          <w:rFonts w:hint="eastAsia"/>
        </w:rPr>
        <w:t xml:space="preserve">be considered. </w:t>
      </w:r>
    </w:p>
    <w:p>
      <w:pPr>
        <w:spacing w:before="120" w:after="120" w:line="240" w:lineRule="auto"/>
        <w:jc w:val="both"/>
      </w:pPr>
      <w:r>
        <w:rPr>
          <w:rFonts w:hint="eastAsia" w:eastAsia="宋体"/>
          <w:b/>
          <w:bCs/>
          <w:i/>
          <w:iCs/>
        </w:rPr>
        <w:t xml:space="preserve">Proposal 5: </w:t>
      </w:r>
      <w:r>
        <w:rPr>
          <w:i/>
        </w:rPr>
        <w:t xml:space="preserve">SRS capacity and interference randomization enhancement </w:t>
      </w:r>
      <w:r>
        <w:rPr>
          <w:rFonts w:hint="eastAsia" w:eastAsia="宋体"/>
          <w:i/>
        </w:rPr>
        <w:t xml:space="preserve">in CJT part </w:t>
      </w:r>
      <w:r>
        <w:rPr>
          <w:i/>
        </w:rPr>
        <w:t>is supported for 8Tx SRS</w:t>
      </w:r>
      <w:r>
        <w:rPr>
          <w:rFonts w:hint="eastAsia"/>
          <w:i/>
        </w:rPr>
        <w:t>.</w:t>
      </w:r>
    </w:p>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Enhancement for codebook SRS resource </w:t>
      </w:r>
    </w:p>
    <w:p>
      <w:pPr>
        <w:pStyle w:val="111"/>
        <w:numPr>
          <w:ilvl w:val="255"/>
          <w:numId w:val="0"/>
        </w:numPr>
        <w:snapToGrid w:val="0"/>
        <w:spacing w:before="72" w:beforeLines="30" w:after="72" w:afterLines="30" w:line="288" w:lineRule="auto"/>
        <w:jc w:val="both"/>
        <w:rPr>
          <w:rFonts w:eastAsia="宋体"/>
          <w:bCs/>
          <w:szCs w:val="20"/>
        </w:rPr>
      </w:pPr>
      <w:r>
        <w:rPr>
          <w:rFonts w:hint="eastAsia" w:eastAsia="宋体"/>
          <w:bCs/>
          <w:szCs w:val="20"/>
        </w:rPr>
        <w:t xml:space="preserve">For 8 Tx for codebook, following agreements were reached in last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after="0" w:line="312" w:lineRule="auto"/>
              <w:rPr>
                <w:rFonts w:ascii="Times" w:hAnsi="Times" w:eastAsia="Batang"/>
                <w:b/>
                <w:szCs w:val="24"/>
                <w:highlight w:val="green"/>
                <w:lang w:val="en-GB" w:eastAsia="en-US"/>
              </w:rPr>
            </w:pPr>
            <w:r>
              <w:rPr>
                <w:rFonts w:ascii="Times" w:hAnsi="Times" w:eastAsia="Batang"/>
                <w:b/>
                <w:szCs w:val="24"/>
                <w:u w:val="single"/>
                <w:lang w:val="en-GB" w:eastAsia="en-US"/>
              </w:rPr>
              <w:t>Agreement</w:t>
            </w:r>
          </w:p>
          <w:p>
            <w:pPr>
              <w:spacing w:after="0" w:line="312" w:lineRule="auto"/>
              <w:rPr>
                <w:rFonts w:ascii="Times" w:hAnsi="Times" w:eastAsia="Batang"/>
                <w:bCs/>
                <w:szCs w:val="20"/>
                <w:lang w:val="en-GB" w:eastAsia="en-US"/>
              </w:rPr>
            </w:pPr>
            <w:r>
              <w:rPr>
                <w:rFonts w:ascii="Times" w:hAnsi="Times" w:eastAsia="Batang"/>
                <w:bCs/>
                <w:szCs w:val="20"/>
                <w:lang w:val="en-GB" w:eastAsia="en-US"/>
              </w:rPr>
              <w:t>For an 8-port SRS resource in a SRS resource set with usage ‘codebook’ or ‘antennaSwitching’, when the 8 ports are mapped onto one or more OFDM symbols using legacy schemes (repetition, frequency hopping, partial sounding, or a combination thereof), at least support:</w:t>
            </w:r>
          </w:p>
          <w:p>
            <w:pPr>
              <w:numPr>
                <w:ilvl w:val="0"/>
                <w:numId w:val="14"/>
              </w:numPr>
              <w:spacing w:after="0" w:line="312" w:lineRule="auto"/>
              <w:ind w:left="726" w:hanging="363"/>
              <w:jc w:val="both"/>
              <w:rPr>
                <w:rFonts w:ascii="Times" w:hAnsi="Times" w:eastAsia="Batang"/>
                <w:bCs/>
                <w:szCs w:val="20"/>
                <w:lang w:eastAsia="en-US"/>
              </w:rPr>
            </w:pPr>
            <w:r>
              <w:rPr>
                <w:rFonts w:ascii="Times" w:hAnsi="Times" w:eastAsia="Batang"/>
                <w:bCs/>
                <w:szCs w:val="20"/>
                <w:lang w:eastAsia="en-US"/>
              </w:rPr>
              <w:t>For comb 2, support 1 and 2 comb offsets</w:t>
            </w:r>
          </w:p>
          <w:p>
            <w:pPr>
              <w:numPr>
                <w:ilvl w:val="0"/>
                <w:numId w:val="14"/>
              </w:numPr>
              <w:spacing w:after="0" w:line="312" w:lineRule="auto"/>
              <w:ind w:left="726" w:hanging="363"/>
              <w:jc w:val="both"/>
              <w:rPr>
                <w:rFonts w:ascii="Times" w:hAnsi="Times" w:eastAsia="Batang"/>
                <w:bCs/>
                <w:szCs w:val="20"/>
                <w:lang w:eastAsia="en-US"/>
              </w:rPr>
            </w:pPr>
            <w:r>
              <w:rPr>
                <w:rFonts w:ascii="Times" w:hAnsi="Times" w:eastAsia="Batang"/>
                <w:bCs/>
                <w:szCs w:val="20"/>
                <w:lang w:eastAsia="en-US"/>
              </w:rPr>
              <w:t>For comb 4, support 2 and [4] comb offset</w:t>
            </w:r>
          </w:p>
          <w:p>
            <w:pPr>
              <w:numPr>
                <w:ilvl w:val="0"/>
                <w:numId w:val="14"/>
              </w:numPr>
              <w:spacing w:after="0" w:line="312" w:lineRule="auto"/>
              <w:ind w:left="726" w:hanging="363"/>
              <w:jc w:val="both"/>
              <w:rPr>
                <w:rFonts w:ascii="Times" w:hAnsi="Times" w:eastAsia="Batang"/>
                <w:bCs/>
                <w:szCs w:val="20"/>
                <w:lang w:eastAsia="en-US"/>
              </w:rPr>
            </w:pPr>
            <w:r>
              <w:rPr>
                <w:rFonts w:ascii="Times" w:hAnsi="Times" w:eastAsia="Batang"/>
                <w:bCs/>
                <w:szCs w:val="20"/>
                <w:lang w:eastAsia="en-US"/>
              </w:rPr>
              <w:t>For comb 8, support 4 comb offsets</w:t>
            </w:r>
          </w:p>
          <w:p>
            <w:pPr>
              <w:spacing w:after="0" w:line="312" w:lineRule="auto"/>
              <w:rPr>
                <w:rFonts w:ascii="Times" w:hAnsi="Times" w:eastAsia="Batang"/>
                <w:b/>
                <w:szCs w:val="24"/>
                <w:u w:val="single"/>
                <w:lang w:val="en-GB" w:eastAsia="en-US"/>
              </w:rPr>
            </w:pPr>
            <w:r>
              <w:rPr>
                <w:rFonts w:ascii="Times" w:hAnsi="Times" w:eastAsia="Batang"/>
                <w:b/>
                <w:szCs w:val="24"/>
                <w:u w:val="single"/>
                <w:lang w:val="en-GB" w:eastAsia="en-US"/>
              </w:rPr>
              <w:t>Agreement</w:t>
            </w:r>
          </w:p>
          <w:p>
            <w:pPr>
              <w:spacing w:after="0" w:line="312" w:lineRule="auto"/>
              <w:rPr>
                <w:rFonts w:ascii="Times" w:hAnsi="Times" w:eastAsia="Batang"/>
                <w:szCs w:val="24"/>
                <w:lang w:val="en-GB" w:eastAsia="en-US"/>
              </w:rPr>
            </w:pPr>
            <w:r>
              <w:rPr>
                <w:rFonts w:ascii="Times" w:hAnsi="Times" w:eastAsia="Batang"/>
                <w:szCs w:val="24"/>
                <w:lang w:val="en-GB" w:eastAsia="en-US"/>
              </w:rPr>
              <w:t xml:space="preserve">For single SRS resource in a SRS resource set with usage ‘codebook’ for 8Tx PUSCH or ‘antennaSwitching’ (i.e., for 8T8R antenna switching), when the SRS resource is configured with 8 ports and m OFDM symbols (m &gt; 1), support the case of 8 ports mapped onto the m OFDM symbols </w:t>
            </w:r>
          </w:p>
          <w:p>
            <w:pPr>
              <w:numPr>
                <w:ilvl w:val="0"/>
                <w:numId w:val="14"/>
              </w:numPr>
              <w:spacing w:after="0" w:line="312" w:lineRule="auto"/>
              <w:ind w:left="726" w:hanging="363"/>
              <w:jc w:val="both"/>
              <w:rPr>
                <w:rFonts w:ascii="Times" w:hAnsi="Times" w:eastAsia="Batang"/>
                <w:bCs/>
                <w:szCs w:val="20"/>
                <w:lang w:eastAsia="en-US"/>
              </w:rPr>
            </w:pPr>
            <w:r>
              <w:rPr>
                <w:rFonts w:ascii="Times" w:hAnsi="Times" w:eastAsia="Batang"/>
                <w:bCs/>
                <w:szCs w:val="20"/>
                <w:lang w:eastAsia="en-US"/>
              </w:rPr>
              <w:t>Option 1: Different SRS ports are mapped onto different OFDM symbols (i.e., TDM)</w:t>
            </w:r>
          </w:p>
          <w:p>
            <w:pPr>
              <w:numPr>
                <w:ilvl w:val="0"/>
                <w:numId w:val="14"/>
              </w:numPr>
              <w:spacing w:after="0" w:line="312" w:lineRule="auto"/>
              <w:ind w:left="726" w:hanging="363"/>
              <w:jc w:val="both"/>
              <w:rPr>
                <w:rFonts w:eastAsia="宋体"/>
                <w:bCs/>
                <w:szCs w:val="20"/>
              </w:rPr>
            </w:pPr>
            <w:r>
              <w:rPr>
                <w:rFonts w:ascii="Times" w:hAnsi="Times" w:eastAsia="Batang"/>
                <w:bCs/>
                <w:szCs w:val="20"/>
                <w:lang w:eastAsia="en-US"/>
              </w:rPr>
              <w:t>FFS: m can be legacy values, i.e., 2,4,[8,10,12,14].</w:t>
            </w:r>
          </w:p>
        </w:tc>
      </w:tr>
    </w:tbl>
    <w:p>
      <w:pPr>
        <w:pStyle w:val="111"/>
        <w:snapToGrid w:val="0"/>
        <w:spacing w:before="72" w:beforeLines="30" w:after="72" w:afterLines="30" w:line="288" w:lineRule="auto"/>
        <w:ind w:firstLine="0" w:firstLineChars="0"/>
        <w:jc w:val="both"/>
        <w:rPr>
          <w:rFonts w:eastAsia="宋体"/>
          <w:iCs/>
        </w:rPr>
      </w:pPr>
      <w:r>
        <w:rPr>
          <w:rFonts w:hint="eastAsia" w:eastAsia="宋体"/>
          <w:iCs/>
        </w:rPr>
        <w:t xml:space="preserve">Legacy SRS scheme supports up to 4 ports, the 2 or 4 ports are differentiated by different comb offsets or </w:t>
      </w:r>
      <w:r>
        <w:rPr>
          <w:rFonts w:eastAsia="宋体"/>
          <w:iCs/>
        </w:rPr>
        <w:t>different CS</w:t>
      </w:r>
      <w:r>
        <w:rPr>
          <w:rFonts w:hint="eastAsia" w:eastAsia="宋体"/>
          <w:iCs/>
        </w:rPr>
        <w:t xml:space="preserve"> offsets. To support 8 ports in one OFDM symbol, comb offset and CS offset for each port should be enhanced. And TDM scheme has been agreed as above, the comb offset and CS offset for each port in each OFDM symbol should also be determined, with consideration of repetition. </w:t>
      </w:r>
    </w:p>
    <w:p>
      <w:pPr>
        <w:pStyle w:val="111"/>
        <w:snapToGrid w:val="0"/>
        <w:spacing w:before="72" w:beforeLines="30" w:after="72" w:afterLines="30" w:line="288" w:lineRule="auto"/>
        <w:ind w:firstLine="0" w:firstLineChars="0"/>
        <w:jc w:val="both"/>
        <w:rPr>
          <w:rFonts w:eastAsia="宋体"/>
          <w:iCs/>
        </w:rPr>
      </w:pPr>
      <w:r>
        <w:rPr>
          <w:rFonts w:hint="eastAsia" w:eastAsia="宋体"/>
          <w:iCs/>
        </w:rPr>
        <w:t>Assuming an SRS resource with 8 ports, repetition factor (R), and number of symbols (N), the R repetition symbols should have same comb offset and CS offset for a given port, then there are 2 following cases:</w:t>
      </w:r>
    </w:p>
    <w:p>
      <w:pPr>
        <w:pStyle w:val="111"/>
        <w:numPr>
          <w:ilvl w:val="0"/>
          <w:numId w:val="15"/>
        </w:numPr>
        <w:snapToGrid w:val="0"/>
        <w:spacing w:before="72" w:beforeLines="30" w:after="72" w:afterLines="30" w:line="288" w:lineRule="auto"/>
        <w:ind w:firstLineChars="0"/>
        <w:jc w:val="both"/>
        <w:rPr>
          <w:rFonts w:eastAsia="宋体"/>
          <w:iCs/>
        </w:rPr>
      </w:pPr>
      <w:r>
        <w:rPr>
          <w:rFonts w:hint="eastAsia" w:eastAsia="宋体"/>
          <w:iCs/>
        </w:rPr>
        <w:t xml:space="preserve">Case 1: R=N, i.e., 8 ports in one symbol, </w:t>
      </w:r>
    </w:p>
    <w:p>
      <w:pPr>
        <w:pStyle w:val="111"/>
        <w:numPr>
          <w:ilvl w:val="0"/>
          <w:numId w:val="16"/>
        </w:numPr>
        <w:snapToGrid w:val="0"/>
        <w:spacing w:before="72" w:beforeLines="30" w:after="72" w:afterLines="30" w:line="288" w:lineRule="auto"/>
        <w:ind w:left="0" w:firstLine="420" w:firstLineChars="0"/>
        <w:jc w:val="both"/>
        <w:rPr>
          <w:rFonts w:eastAsia="微软雅黑"/>
          <w:szCs w:val="20"/>
        </w:rPr>
      </w:pPr>
      <w:r>
        <w:rPr>
          <w:rFonts w:hint="eastAsia" w:eastAsia="宋体"/>
          <w:iCs/>
        </w:rPr>
        <w:t>For sake of simplicity, we suggest one comb offsets and CS offsets for each comb value</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 xml:space="preserve">For comb = 2, 2 comb offsets and 4 CSs (among max 8 CSs). If one comb offset as in the agreement is used for 8 ports in one symbol, all 8 CSs should be occupied, which causes high sensitivity to delay issue. We do not believe it is a practical function. So we suggest one comb offset can only be used for the case of N&gt;1 symbols with TDM scheme. </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For comb = 4, 2 comb offsets and 4 CSs (among max 12 CSs)</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For comb = 8, 4 comb offsets and 2 CSs (among max 6 CSs)</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 xml:space="preserve">No more comb offsets are needed besides the already agreed as above. </w:t>
      </w:r>
    </w:p>
    <w:p>
      <w:pPr>
        <w:pStyle w:val="111"/>
        <w:numPr>
          <w:ilvl w:val="0"/>
          <w:numId w:val="16"/>
        </w:numPr>
        <w:snapToGrid w:val="0"/>
        <w:spacing w:before="72" w:beforeLines="30" w:after="72" w:afterLines="30" w:line="288" w:lineRule="auto"/>
        <w:ind w:left="798" w:leftChars="209" w:hanging="380" w:firstLineChars="0"/>
        <w:jc w:val="both"/>
        <w:rPr>
          <w:rFonts w:eastAsia="宋体"/>
          <w:iCs/>
        </w:rPr>
      </w:pPr>
      <w:r>
        <w:rPr>
          <w:rFonts w:hint="eastAsia" w:eastAsia="宋体"/>
          <w:iCs/>
        </w:rPr>
        <w:t>Split 8 ports into m= 2 or 4 groups corresponding to 2 or 4 comb offsets based on port group(s) rule for UL 8-Tx precoding</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E.g., for m=2, ports {0, 1, 4, 5} on one comb offset, ports {2, 3, 6, 7} on another comb offset</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E.g., for m=4, ports {0, 4}, {1, 5}, {2, 6}, {3, 7} on 4 comb offsets, respectively</w:t>
      </w:r>
    </w:p>
    <w:p>
      <w:pPr>
        <w:pStyle w:val="111"/>
        <w:numPr>
          <w:ilvl w:val="0"/>
          <w:numId w:val="16"/>
        </w:numPr>
        <w:snapToGrid w:val="0"/>
        <w:spacing w:before="72" w:beforeLines="30" w:after="72" w:afterLines="30" w:line="288" w:lineRule="auto"/>
        <w:ind w:left="0" w:firstLine="420" w:firstLineChars="0"/>
        <w:jc w:val="both"/>
        <w:rPr>
          <w:rFonts w:eastAsia="宋体"/>
          <w:iCs/>
        </w:rPr>
      </w:pPr>
      <w:r>
        <w:rPr>
          <w:rFonts w:hint="eastAsia" w:eastAsia="宋体"/>
          <w:iCs/>
        </w:rPr>
        <w:t xml:space="preserve">Then allocate different CSs for the ports within one port group, </w:t>
      </w:r>
    </w:p>
    <w:p>
      <w:pPr>
        <w:pStyle w:val="111"/>
        <w:numPr>
          <w:ilvl w:val="0"/>
          <w:numId w:val="17"/>
        </w:numPr>
        <w:snapToGrid w:val="0"/>
        <w:spacing w:before="72" w:beforeLines="30" w:after="72" w:afterLines="30" w:line="288" w:lineRule="auto"/>
        <w:ind w:firstLineChars="0"/>
        <w:jc w:val="both"/>
        <w:rPr>
          <w:rFonts w:eastAsia="宋体"/>
          <w:iCs/>
        </w:rPr>
      </w:pPr>
      <w:r>
        <w:rPr>
          <w:rFonts w:hint="eastAsia" w:eastAsia="宋体"/>
          <w:iCs/>
        </w:rPr>
        <w:t>Baseline: Same pattern of CS for SRS port(s) across port groups without hopping</w:t>
      </w:r>
    </w:p>
    <w:p>
      <w:pPr>
        <w:pStyle w:val="111"/>
        <w:numPr>
          <w:ilvl w:val="0"/>
          <w:numId w:val="18"/>
        </w:numPr>
        <w:snapToGrid w:val="0"/>
        <w:spacing w:before="72" w:beforeLines="30" w:after="72" w:afterLines="30" w:line="288" w:lineRule="auto"/>
        <w:ind w:left="1600" w:leftChars="600" w:hanging="400" w:firstLineChars="0"/>
        <w:jc w:val="both"/>
        <w:rPr>
          <w:rFonts w:eastAsia="宋体"/>
          <w:iCs/>
        </w:rPr>
      </w:pPr>
      <w:r>
        <w:rPr>
          <w:rFonts w:hint="eastAsia" w:eastAsia="宋体"/>
          <w:iCs/>
        </w:rPr>
        <w:t xml:space="preserve">An example is shown in </w:t>
      </w:r>
      <w:r>
        <w:rPr>
          <w:rFonts w:hint="eastAsia" w:eastAsia="宋体"/>
          <w:iCs/>
          <w:lang w:val="en-US" w:eastAsia="zh-CN"/>
        </w:rPr>
        <w:t>T</w:t>
      </w:r>
      <w:r>
        <w:rPr>
          <w:rFonts w:hint="eastAsia" w:eastAsia="宋体"/>
          <w:iCs/>
        </w:rPr>
        <w:t xml:space="preserve">able 2 for m=4 groups, assuming </w:t>
      </w:r>
      <w:r>
        <w:rPr>
          <w:rFonts w:hint="eastAsia" w:eastAsia="微软雅黑"/>
          <w:szCs w:val="20"/>
        </w:rPr>
        <w:t>4 comb offsets and 2 CSs (among max 6 CSs)</w:t>
      </w:r>
    </w:p>
    <w:p>
      <w:pPr>
        <w:pStyle w:val="111"/>
        <w:numPr>
          <w:ilvl w:val="0"/>
          <w:numId w:val="17"/>
        </w:numPr>
        <w:snapToGrid w:val="0"/>
        <w:spacing w:before="72" w:beforeLines="30" w:after="72" w:afterLines="30" w:line="288" w:lineRule="auto"/>
        <w:ind w:firstLineChars="0"/>
        <w:jc w:val="both"/>
        <w:rPr>
          <w:rFonts w:eastAsia="宋体"/>
          <w:iCs/>
        </w:rPr>
      </w:pPr>
      <w:r>
        <w:rPr>
          <w:rFonts w:hint="eastAsia" w:eastAsia="宋体"/>
          <w:iCs/>
        </w:rPr>
        <w:t xml:space="preserve">FFS: hopping can be used for different symbols with different repetitions, e.g., following the CS and/or comb hopping rules in CJT, within a predefined hopping resource domain and in </w:t>
      </w:r>
      <w:r>
        <w:rPr>
          <w:rFonts w:eastAsia="宋体"/>
          <w:iCs/>
        </w:rPr>
        <w:t>a</w:t>
      </w:r>
      <w:r>
        <w:rPr>
          <w:rFonts w:hint="eastAsia" w:eastAsia="宋体"/>
          <w:iCs/>
        </w:rPr>
        <w:t xml:space="preserve"> predetermined hopping pattern, considering up to 8 ports. </w:t>
      </w:r>
    </w:p>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b/>
          <w:bCs/>
          <w:iCs/>
        </w:rPr>
        <w:t>Table 2</w:t>
      </w:r>
      <w:r>
        <w:rPr>
          <w:rFonts w:hint="eastAsia" w:eastAsia="宋体"/>
          <w:iCs/>
        </w:rPr>
        <w:t xml:space="preserve"> Example for m=4 groups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2175"/>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0</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1D41D5"/>
              </w:rPr>
            </w:pPr>
            <w:r>
              <w:rPr>
                <w:rFonts w:hint="eastAsia" w:eastAsia="宋体"/>
                <w:iCs/>
                <w:color w:val="1D41D5"/>
              </w:rPr>
              <w:t>Comb offset 0</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1</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FF0000"/>
              </w:rPr>
              <w:t>Comb offset 1</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2</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00B050"/>
              </w:rPr>
              <w:t>Comb offset 2</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3</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Comb offset 3</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4</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1D41D5"/>
              </w:rPr>
              <w:t>Comb offset 0</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5</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FF0000"/>
              </w:rPr>
              <w:t>Comb offset 1</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6</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00B050"/>
              </w:rPr>
              <w:t>Comb offset 2</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0"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7</w:t>
            </w:r>
          </w:p>
        </w:tc>
        <w:tc>
          <w:tcPr>
            <w:tcW w:w="217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Comb offset 3</w:t>
            </w:r>
          </w:p>
        </w:tc>
        <w:tc>
          <w:tcPr>
            <w:tcW w:w="178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bl>
    <w:p>
      <w:pPr>
        <w:pStyle w:val="111"/>
        <w:numPr>
          <w:ilvl w:val="0"/>
          <w:numId w:val="15"/>
        </w:numPr>
        <w:snapToGrid w:val="0"/>
        <w:spacing w:before="72" w:beforeLines="30" w:after="72" w:afterLines="30" w:line="288" w:lineRule="auto"/>
        <w:ind w:firstLineChars="0"/>
        <w:jc w:val="both"/>
        <w:rPr>
          <w:rFonts w:eastAsia="宋体"/>
          <w:iCs/>
        </w:rPr>
      </w:pPr>
      <w:r>
        <w:rPr>
          <w:rFonts w:hint="eastAsia" w:eastAsia="宋体"/>
          <w:iCs/>
        </w:rPr>
        <w:t>Case 2: R&lt;N, i.e., 8 ports split into m= N/R = 2 or 4 symbols, and having 4 or 2 ports in one symbol</w:t>
      </w:r>
    </w:p>
    <w:p>
      <w:pPr>
        <w:pStyle w:val="111"/>
        <w:numPr>
          <w:ilvl w:val="0"/>
          <w:numId w:val="16"/>
        </w:numPr>
        <w:snapToGrid w:val="0"/>
        <w:spacing w:before="72" w:beforeLines="30" w:after="72" w:afterLines="30" w:line="288" w:lineRule="auto"/>
        <w:ind w:left="798" w:leftChars="209" w:hanging="380" w:firstLineChars="0"/>
        <w:jc w:val="both"/>
        <w:rPr>
          <w:rFonts w:eastAsia="宋体"/>
          <w:iCs/>
        </w:rPr>
      </w:pPr>
      <w:r>
        <w:rPr>
          <w:rFonts w:hint="eastAsia" w:eastAsia="宋体"/>
          <w:iCs/>
        </w:rPr>
        <w:t>Split 8 ports into m groups corresponding to m symbols based on port group(s) rule for UL 8-Tx precoding</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E.g., for m=2, ports {0, 1, 4, 5} on one symbol, ports {2, 3, 6, 7} on another symbol</w:t>
      </w:r>
    </w:p>
    <w:p>
      <w:pPr>
        <w:pStyle w:val="111"/>
        <w:numPr>
          <w:ilvl w:val="0"/>
          <w:numId w:val="17"/>
        </w:numPr>
        <w:snapToGrid w:val="0"/>
        <w:spacing w:before="72" w:beforeLines="30" w:after="72" w:afterLines="30" w:line="288" w:lineRule="auto"/>
        <w:ind w:firstLineChars="0"/>
        <w:jc w:val="both"/>
        <w:rPr>
          <w:rFonts w:eastAsia="微软雅黑"/>
          <w:szCs w:val="20"/>
        </w:rPr>
      </w:pPr>
      <w:r>
        <w:rPr>
          <w:rFonts w:hint="eastAsia" w:eastAsia="微软雅黑"/>
          <w:szCs w:val="20"/>
        </w:rPr>
        <w:t>E.g., for m=4, ports {0, 4}, {1, 5}, {2, 6}, {3, 7} on 4 symbols, respectively</w:t>
      </w:r>
    </w:p>
    <w:p>
      <w:pPr>
        <w:pStyle w:val="111"/>
        <w:numPr>
          <w:ilvl w:val="0"/>
          <w:numId w:val="16"/>
        </w:numPr>
        <w:snapToGrid w:val="0"/>
        <w:spacing w:before="72" w:beforeLines="30" w:after="72" w:afterLines="30" w:line="288" w:lineRule="auto"/>
        <w:ind w:left="0" w:firstLine="420" w:firstLineChars="0"/>
        <w:jc w:val="both"/>
        <w:rPr>
          <w:rFonts w:eastAsia="宋体"/>
          <w:iCs/>
        </w:rPr>
      </w:pPr>
      <w:r>
        <w:rPr>
          <w:rFonts w:hint="eastAsia" w:eastAsia="宋体"/>
          <w:iCs/>
        </w:rPr>
        <w:t>Reuse legacy scheme for determining CS and comb offset among 4 or 2 ports in one symbol</w:t>
      </w:r>
    </w:p>
    <w:p>
      <w:pPr>
        <w:pStyle w:val="111"/>
        <w:numPr>
          <w:ilvl w:val="0"/>
          <w:numId w:val="17"/>
        </w:numPr>
        <w:snapToGrid w:val="0"/>
        <w:spacing w:before="72" w:beforeLines="30" w:after="72" w:afterLines="30" w:line="288" w:lineRule="auto"/>
        <w:ind w:firstLineChars="0"/>
        <w:jc w:val="both"/>
        <w:rPr>
          <w:rFonts w:eastAsia="宋体"/>
          <w:iCs/>
        </w:rPr>
      </w:pPr>
      <w:r>
        <w:rPr>
          <w:rFonts w:hint="eastAsia" w:eastAsia="宋体"/>
          <w:iCs/>
        </w:rPr>
        <w:t>Baseline: Same pattern of CS and comb offsets for SRS port(s) allocated to different symbols</w:t>
      </w:r>
    </w:p>
    <w:p>
      <w:pPr>
        <w:pStyle w:val="111"/>
        <w:numPr>
          <w:ilvl w:val="0"/>
          <w:numId w:val="17"/>
        </w:numPr>
        <w:snapToGrid w:val="0"/>
        <w:spacing w:before="72" w:beforeLines="30" w:after="72" w:afterLines="30" w:line="288" w:lineRule="auto"/>
        <w:ind w:firstLineChars="0"/>
        <w:jc w:val="both"/>
        <w:rPr>
          <w:rFonts w:eastAsia="宋体"/>
          <w:iCs/>
        </w:rPr>
      </w:pPr>
      <w:r>
        <w:rPr>
          <w:rFonts w:hint="eastAsia" w:eastAsia="宋体"/>
          <w:iCs/>
        </w:rPr>
        <w:t xml:space="preserve">FFS: hopping can be used for different symbols with different repetitions with or without enhancement to 8 ports, since different port groups located in different symbols which has already supported hopping for CJT. </w:t>
      </w:r>
    </w:p>
    <w:p>
      <w:pPr>
        <w:pStyle w:val="111"/>
        <w:numPr>
          <w:ilvl w:val="0"/>
          <w:numId w:val="16"/>
        </w:numPr>
        <w:snapToGrid w:val="0"/>
        <w:spacing w:before="72" w:beforeLines="30" w:after="72" w:afterLines="30" w:line="288" w:lineRule="auto"/>
        <w:ind w:left="0" w:firstLine="420" w:firstLineChars="0"/>
        <w:jc w:val="both"/>
        <w:rPr>
          <w:rFonts w:eastAsia="宋体"/>
          <w:iCs/>
        </w:rPr>
      </w:pPr>
      <w:r>
        <w:rPr>
          <w:rFonts w:hint="eastAsia" w:eastAsia="宋体"/>
          <w:iCs/>
        </w:rPr>
        <w:t xml:space="preserve">An example is shown in </w:t>
      </w:r>
      <w:r>
        <w:rPr>
          <w:rFonts w:hint="eastAsia" w:eastAsia="宋体"/>
          <w:iCs/>
          <w:lang w:val="en-US" w:eastAsia="zh-CN"/>
        </w:rPr>
        <w:t>T</w:t>
      </w:r>
      <w:r>
        <w:rPr>
          <w:rFonts w:hint="eastAsia" w:eastAsia="宋体"/>
          <w:iCs/>
        </w:rPr>
        <w:t>able 3 for m=2 groups, assuming 2</w:t>
      </w:r>
      <w:r>
        <w:rPr>
          <w:rFonts w:hint="eastAsia" w:eastAsia="微软雅黑"/>
          <w:szCs w:val="20"/>
        </w:rPr>
        <w:t xml:space="preserve"> comb offsets and 2 CSs (among max 6 CSs)</w:t>
      </w:r>
    </w:p>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b/>
          <w:bCs/>
          <w:iCs/>
        </w:rPr>
        <w:t>Table 3</w:t>
      </w:r>
      <w:r>
        <w:rPr>
          <w:rFonts w:hint="eastAsia" w:eastAsia="宋体"/>
          <w:iCs/>
        </w:rPr>
        <w:t xml:space="preserve"> Example for m=2 groups for 2 symbols</w:t>
      </w:r>
    </w:p>
    <w:tbl>
      <w:tblPr>
        <w:tblStyle w:val="24"/>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955"/>
        <w:gridCol w:w="1601"/>
        <w:gridCol w:w="1459"/>
        <w:gridCol w:w="159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9" w:type="dxa"/>
            <w:gridSpan w:val="3"/>
            <w:vAlign w:val="center"/>
          </w:tcPr>
          <w:p>
            <w:pPr>
              <w:pStyle w:val="111"/>
              <w:tabs>
                <w:tab w:val="left" w:pos="840"/>
              </w:tabs>
              <w:snapToGrid w:val="0"/>
              <w:spacing w:before="72" w:beforeLines="30" w:after="72" w:afterLines="30" w:line="288" w:lineRule="auto"/>
              <w:ind w:firstLine="0" w:firstLineChars="0"/>
              <w:jc w:val="center"/>
              <w:rPr>
                <w:rFonts w:eastAsia="宋体"/>
                <w:b/>
                <w:bCs/>
                <w:iCs/>
              </w:rPr>
            </w:pPr>
            <w:r>
              <w:rPr>
                <w:rFonts w:hint="eastAsia" w:eastAsia="宋体"/>
                <w:b/>
                <w:bCs/>
                <w:iCs/>
              </w:rPr>
              <w:t>1</w:t>
            </w:r>
            <w:r>
              <w:rPr>
                <w:rFonts w:hint="eastAsia" w:eastAsia="宋体"/>
                <w:b/>
                <w:bCs/>
                <w:iCs/>
                <w:vertAlign w:val="superscript"/>
              </w:rPr>
              <w:t>st</w:t>
            </w:r>
            <w:r>
              <w:rPr>
                <w:rFonts w:hint="eastAsia" w:eastAsia="宋体"/>
                <w:b/>
                <w:bCs/>
                <w:iCs/>
              </w:rPr>
              <w:t xml:space="preserve"> symbol</w:t>
            </w:r>
          </w:p>
        </w:tc>
        <w:tc>
          <w:tcPr>
            <w:tcW w:w="4609" w:type="dxa"/>
            <w:gridSpan w:val="3"/>
            <w:vAlign w:val="center"/>
          </w:tcPr>
          <w:p>
            <w:pPr>
              <w:pStyle w:val="111"/>
              <w:tabs>
                <w:tab w:val="left" w:pos="840"/>
              </w:tabs>
              <w:snapToGrid w:val="0"/>
              <w:spacing w:before="72" w:beforeLines="30" w:after="72" w:afterLines="30" w:line="288" w:lineRule="auto"/>
              <w:ind w:firstLine="0" w:firstLineChars="0"/>
              <w:jc w:val="center"/>
              <w:rPr>
                <w:rFonts w:eastAsia="宋体"/>
                <w:b/>
                <w:bCs/>
                <w:iCs/>
              </w:rPr>
            </w:pPr>
            <w:r>
              <w:rPr>
                <w:rFonts w:hint="eastAsia" w:eastAsia="宋体"/>
                <w:b/>
                <w:bCs/>
                <w:iCs/>
              </w:rPr>
              <w:t>2</w:t>
            </w:r>
            <w:r>
              <w:rPr>
                <w:rFonts w:hint="eastAsia" w:eastAsia="宋体"/>
                <w:b/>
                <w:bCs/>
                <w:iCs/>
                <w:vertAlign w:val="superscript"/>
              </w:rPr>
              <w:t>nd</w:t>
            </w:r>
            <w:r>
              <w:rPr>
                <w:rFonts w:hint="eastAsia" w:eastAsia="宋体"/>
                <w:b/>
                <w:bCs/>
                <w:iCs/>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0</w:t>
            </w:r>
          </w:p>
        </w:tc>
        <w:tc>
          <w:tcPr>
            <w:tcW w:w="1955"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1D41D5"/>
              </w:rPr>
            </w:pPr>
            <w:r>
              <w:rPr>
                <w:rFonts w:hint="eastAsia" w:eastAsia="宋体"/>
                <w:iCs/>
                <w:color w:val="1D41D5"/>
              </w:rPr>
              <w:t>Comb offset 0</w:t>
            </w:r>
          </w:p>
        </w:tc>
        <w:tc>
          <w:tcPr>
            <w:tcW w:w="160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c>
          <w:tcPr>
            <w:tcW w:w="1459"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rPr>
              <w:t>Port 2</w:t>
            </w:r>
          </w:p>
        </w:tc>
        <w:tc>
          <w:tcPr>
            <w:tcW w:w="159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1D41D5"/>
              </w:rPr>
              <w:t>Comb offset 0</w:t>
            </w:r>
          </w:p>
        </w:tc>
        <w:tc>
          <w:tcPr>
            <w:tcW w:w="156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1</w:t>
            </w:r>
          </w:p>
        </w:tc>
        <w:tc>
          <w:tcPr>
            <w:tcW w:w="195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FF0000"/>
              </w:rPr>
              <w:t>Comb offset 1</w:t>
            </w:r>
          </w:p>
        </w:tc>
        <w:tc>
          <w:tcPr>
            <w:tcW w:w="160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c>
          <w:tcPr>
            <w:tcW w:w="1459"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rPr>
              <w:t>Port 3</w:t>
            </w:r>
          </w:p>
        </w:tc>
        <w:tc>
          <w:tcPr>
            <w:tcW w:w="159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FF0000"/>
              </w:rPr>
              <w:t>Comb offset 1</w:t>
            </w:r>
          </w:p>
        </w:tc>
        <w:tc>
          <w:tcPr>
            <w:tcW w:w="156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ED7D31" w:themeColor="accent2"/>
                <w14:textFill>
                  <w14:solidFill>
                    <w14:schemeClr w14:val="accent2"/>
                  </w14:solidFill>
                </w14:textFill>
              </w:rPr>
            </w:pPr>
            <w:r>
              <w:rPr>
                <w:rFonts w:hint="eastAsia" w:eastAsia="宋体"/>
                <w:iCs/>
                <w:color w:val="ED7D31" w:themeColor="accent2"/>
                <w14:textFill>
                  <w14:solidFill>
                    <w14:schemeClr w14:val="accent2"/>
                  </w14:solidFill>
                </w14:textFill>
              </w:rPr>
              <w:t>CS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4</w:t>
            </w:r>
          </w:p>
        </w:tc>
        <w:tc>
          <w:tcPr>
            <w:tcW w:w="195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1D41D5"/>
              </w:rPr>
              <w:t>Comb offset 0</w:t>
            </w:r>
          </w:p>
        </w:tc>
        <w:tc>
          <w:tcPr>
            <w:tcW w:w="160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c>
          <w:tcPr>
            <w:tcW w:w="1459"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rPr>
              <w:t>Port 6</w:t>
            </w:r>
          </w:p>
        </w:tc>
        <w:tc>
          <w:tcPr>
            <w:tcW w:w="159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1D41D5"/>
              </w:rPr>
              <w:t>Comb offset 0</w:t>
            </w:r>
          </w:p>
        </w:tc>
        <w:tc>
          <w:tcPr>
            <w:tcW w:w="156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3"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rPr>
              <w:t>Port 5</w:t>
            </w:r>
          </w:p>
        </w:tc>
        <w:tc>
          <w:tcPr>
            <w:tcW w:w="1955" w:type="dxa"/>
            <w:vAlign w:val="center"/>
          </w:tcPr>
          <w:p>
            <w:pPr>
              <w:pStyle w:val="111"/>
              <w:tabs>
                <w:tab w:val="left" w:pos="840"/>
              </w:tabs>
              <w:snapToGrid w:val="0"/>
              <w:spacing w:before="72" w:beforeLines="30" w:after="72" w:afterLines="30" w:line="288" w:lineRule="auto"/>
              <w:ind w:firstLine="0" w:firstLineChars="0"/>
              <w:jc w:val="center"/>
              <w:rPr>
                <w:rFonts w:eastAsia="宋体"/>
                <w:iCs/>
              </w:rPr>
            </w:pPr>
            <w:r>
              <w:rPr>
                <w:rFonts w:hint="eastAsia" w:eastAsia="宋体"/>
                <w:iCs/>
                <w:color w:val="FF0000"/>
              </w:rPr>
              <w:t>Comb offset 1</w:t>
            </w:r>
          </w:p>
        </w:tc>
        <w:tc>
          <w:tcPr>
            <w:tcW w:w="1601"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c>
          <w:tcPr>
            <w:tcW w:w="1459"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rPr>
              <w:t>Port 7</w:t>
            </w:r>
          </w:p>
        </w:tc>
        <w:tc>
          <w:tcPr>
            <w:tcW w:w="159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FF0000"/>
              </w:rPr>
              <w:t>Comb offset 1</w:t>
            </w:r>
          </w:p>
        </w:tc>
        <w:tc>
          <w:tcPr>
            <w:tcW w:w="1560" w:type="dxa"/>
            <w:vAlign w:val="center"/>
          </w:tcPr>
          <w:p>
            <w:pPr>
              <w:pStyle w:val="111"/>
              <w:tabs>
                <w:tab w:val="left" w:pos="840"/>
              </w:tabs>
              <w:snapToGrid w:val="0"/>
              <w:spacing w:before="72" w:beforeLines="30" w:after="72" w:afterLines="30" w:line="288" w:lineRule="auto"/>
              <w:ind w:firstLine="0" w:firstLineChars="0"/>
              <w:jc w:val="center"/>
              <w:rPr>
                <w:rFonts w:eastAsia="宋体"/>
                <w:iCs/>
                <w:color w:val="5B9BD5" w:themeColor="accent1"/>
                <w14:textFill>
                  <w14:solidFill>
                    <w14:schemeClr w14:val="accent1"/>
                  </w14:solidFill>
                </w14:textFill>
              </w:rPr>
            </w:pPr>
            <w:r>
              <w:rPr>
                <w:rFonts w:hint="eastAsia" w:eastAsia="宋体"/>
                <w:iCs/>
                <w:color w:val="5B9BD5" w:themeColor="accent1"/>
                <w14:textFill>
                  <w14:solidFill>
                    <w14:schemeClr w14:val="accent1"/>
                  </w14:solidFill>
                </w14:textFill>
              </w:rPr>
              <w:t>CS 3</w:t>
            </w:r>
          </w:p>
        </w:tc>
      </w:tr>
    </w:tbl>
    <w:p>
      <w:pPr>
        <w:snapToGrid w:val="0"/>
        <w:spacing w:after="72" w:afterLines="30"/>
        <w:jc w:val="both"/>
        <w:rPr>
          <w:rFonts w:eastAsia="宋体"/>
          <w:i/>
        </w:rPr>
      </w:pPr>
      <w:bookmarkStart w:id="29" w:name="OLE_LINK37"/>
      <w:bookmarkStart w:id="30" w:name="OLE_LINK38"/>
      <w:r>
        <w:rPr>
          <w:rFonts w:hint="eastAsia" w:eastAsia="宋体"/>
          <w:b/>
          <w:bCs/>
          <w:i/>
          <w:iCs/>
        </w:rPr>
        <w:t xml:space="preserve">Proposal 6: </w:t>
      </w:r>
      <w:r>
        <w:rPr>
          <w:rFonts w:hint="eastAsia" w:eastAsia="宋体"/>
          <w:i/>
        </w:rPr>
        <w:t>Regarding enhancement for codebook SRS resource</w:t>
      </w:r>
      <w:r>
        <w:rPr>
          <w:rFonts w:eastAsia="宋体"/>
          <w:i/>
        </w:rPr>
        <w:t xml:space="preserve"> </w:t>
      </w:r>
      <w:r>
        <w:rPr>
          <w:rFonts w:hint="eastAsia" w:eastAsia="宋体"/>
          <w:i/>
        </w:rPr>
        <w:t xml:space="preserve">with 8 ports in one symbol, or R repetitions on N symbols, where R=N,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One comb offsets and CS offsets for each comb value</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2, 2 comb offsets and 4 CSs (among max 8 CSs)</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4, 2 comb offsets and 4 CSs (among max 12 CSs)</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8, 4 comb offsets and 2 CSs (among max 6 CSs)</w:t>
      </w:r>
    </w:p>
    <w:p>
      <w:pPr>
        <w:pStyle w:val="111"/>
        <w:numPr>
          <w:ilvl w:val="1"/>
          <w:numId w:val="12"/>
        </w:numPr>
        <w:snapToGrid w:val="0"/>
        <w:spacing w:before="72" w:beforeLines="30" w:after="72" w:afterLines="30" w:line="288" w:lineRule="auto"/>
        <w:ind w:left="846" w:hanging="426" w:firstLineChars="0"/>
        <w:jc w:val="both"/>
        <w:rPr>
          <w:rFonts w:eastAsia="宋体"/>
          <w:i/>
          <w:iCs/>
        </w:rPr>
      </w:pPr>
      <w:r>
        <w:rPr>
          <w:rFonts w:hint="eastAsia" w:eastAsia="微软雅黑"/>
          <w:i/>
          <w:iCs/>
          <w:szCs w:val="20"/>
        </w:rPr>
        <w:t xml:space="preserve">No more comb offsets are needed besides the already agreed.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Split 8 ports into m= 2 or 4 groups corresponding to 2 or 4 comb offsets based on port group(s) rule for UL 8-Tx precoding</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E.g., for m=2, ports {0, 1, 4, 5} on one comb offset, ports {2, 3, 6, 7} on another comb offset</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E.g., for m=4, ports {0, 4}, {1, 5}, {2, 6}, {3, 7} on 4 comb offsets, respectively</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Then allocate different CSs for the ports within one port group</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Baseline: Same pattern of CS for SRS port(s) across port groups without hopping</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FFS: hopping can be used for different symbols with different repetitions.</w:t>
      </w:r>
    </w:p>
    <w:p>
      <w:pPr>
        <w:snapToGrid w:val="0"/>
        <w:spacing w:after="72" w:afterLines="30"/>
        <w:jc w:val="both"/>
        <w:rPr>
          <w:rFonts w:eastAsia="宋体"/>
          <w:i/>
        </w:rPr>
      </w:pPr>
      <w:r>
        <w:rPr>
          <w:rFonts w:hint="eastAsia" w:eastAsia="宋体"/>
          <w:b/>
          <w:bCs/>
          <w:i/>
          <w:iCs/>
        </w:rPr>
        <w:t xml:space="preserve">Proposal 7: </w:t>
      </w:r>
      <w:r>
        <w:rPr>
          <w:rFonts w:hint="eastAsia" w:eastAsia="宋体"/>
          <w:i/>
        </w:rPr>
        <w:t>Regarding enhancement for codebook SRS resource</w:t>
      </w:r>
      <w:r>
        <w:rPr>
          <w:rFonts w:eastAsia="宋体"/>
          <w:i/>
        </w:rPr>
        <w:t xml:space="preserve"> </w:t>
      </w:r>
      <w:r>
        <w:rPr>
          <w:rFonts w:hint="eastAsia" w:eastAsia="宋体"/>
          <w:i/>
        </w:rPr>
        <w:t>with 8 ports in more than one symbol, or R repetitions on N symbols, where R&lt;N, assuming m=N/R = 2 or 4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Split 8 ports into m symbols based on port group(s) for UL 8-Tx precoding</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E.g., for m=2, ports {0, 1, 4, 5} on one symbol, ports {2, 3, 6, 7} on another symbol;</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E.g., for m=4, ports {0, 4}, {1, 5}, {2, 3}, {6, 7} on 4 symbols, respectively</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Reuse legacy scheme for determining CS and comb offset among 4 or 2 ports in one symbol</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Baseline: Same pattern of CS and comb offsets for SRS port(s) allocated to different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FFS: hopping can be used for different symbols with different repetitions</w:t>
      </w:r>
    </w:p>
    <w:bookmarkEnd w:id="29"/>
    <w:bookmarkEnd w:id="30"/>
    <w:p>
      <w:pPr>
        <w:pStyle w:val="111"/>
        <w:snapToGrid w:val="0"/>
        <w:spacing w:before="72" w:beforeLines="30" w:after="72" w:afterLines="30" w:line="288" w:lineRule="auto"/>
        <w:ind w:firstLine="0" w:firstLineChars="0"/>
        <w:jc w:val="both"/>
        <w:rPr>
          <w:rFonts w:eastAsia="宋体"/>
        </w:rPr>
      </w:pPr>
      <w:r>
        <w:rPr>
          <w:rFonts w:hint="eastAsia" w:eastAsia="宋体"/>
          <w:bCs/>
          <w:szCs w:val="20"/>
        </w:rPr>
        <w:t>Regarding the number of SRS resources for 8-port SRS, one SRS resource has been agreed in AI. 9.1.4.2, and FFS for more than one SRS resource. If 8 SRS ports are in more than one SRS resource, it needs to</w:t>
      </w:r>
      <w:r>
        <w:rPr>
          <w:rFonts w:hint="eastAsia" w:eastAsia="宋体"/>
        </w:rPr>
        <w:t xml:space="preserve"> specify how to map one TPMI/SRI to multiple SRS resources, and need to configure all parameters for each SRS resource and specify the configuration restriction between the multiple SRS resources. For </w:t>
      </w:r>
      <w:r>
        <w:rPr>
          <w:rFonts w:eastAsia="宋体"/>
        </w:rPr>
        <w:t>example,</w:t>
      </w:r>
      <w:r>
        <w:rPr>
          <w:rFonts w:hint="eastAsia" w:eastAsia="宋体"/>
        </w:rPr>
        <w:t xml:space="preserve"> they should be configured with same periodicity and the time gap between them should not be larger than a given threshold. Since 8 ports in one SRS resource within one or more symbols with TDM scheme has been agreed, supporting more than one SRS resource to support 8 ports is not necessary. </w:t>
      </w:r>
    </w:p>
    <w:p>
      <w:pPr>
        <w:snapToGrid w:val="0"/>
        <w:spacing w:after="72" w:afterLines="30"/>
        <w:jc w:val="both"/>
        <w:rPr>
          <w:rFonts w:eastAsia="宋体"/>
          <w:i/>
        </w:rPr>
      </w:pPr>
      <w:bookmarkStart w:id="31" w:name="OLE_LINK40"/>
      <w:bookmarkStart w:id="32" w:name="OLE_LINK39"/>
      <w:r>
        <w:rPr>
          <w:rFonts w:hint="eastAsia" w:eastAsia="宋体"/>
          <w:b/>
          <w:bCs/>
          <w:i/>
          <w:iCs/>
        </w:rPr>
        <w:t xml:space="preserve">Proposal 8: </w:t>
      </w:r>
      <w:r>
        <w:rPr>
          <w:rFonts w:hint="eastAsia" w:eastAsia="宋体"/>
          <w:i/>
        </w:rPr>
        <w:t>Regarding enhancement for codebook SRS resource</w:t>
      </w:r>
      <w:r>
        <w:rPr>
          <w:rFonts w:eastAsia="宋体"/>
          <w:i/>
        </w:rPr>
        <w:t xml:space="preserve"> in 8-TX UL operation</w:t>
      </w:r>
      <w:r>
        <w:rPr>
          <w:rFonts w:hint="eastAsia" w:eastAsia="宋体"/>
          <w:i/>
        </w:rPr>
        <w:t xml:space="preserve">,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 xml:space="preserve">8 SRS ports in only one SRS resource is enough, and more than one SRS resource each with less than 8 ports are not necessary. </w:t>
      </w:r>
    </w:p>
    <w:bookmarkEnd w:id="31"/>
    <w:bookmarkEnd w:id="32"/>
    <w:p>
      <w:pPr>
        <w:numPr>
          <w:ilvl w:val="1"/>
          <w:numId w:val="9"/>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 xml:space="preserve">Enhancement for </w:t>
      </w:r>
      <w:r>
        <w:rPr>
          <w:rFonts w:eastAsia="宋体"/>
          <w:b/>
          <w:sz w:val="24"/>
          <w:szCs w:val="20"/>
        </w:rPr>
        <w:t>non-codebook</w:t>
      </w:r>
      <w:r>
        <w:rPr>
          <w:rFonts w:hint="eastAsia" w:eastAsia="宋体"/>
          <w:b/>
          <w:sz w:val="24"/>
          <w:szCs w:val="20"/>
        </w:rPr>
        <w:t xml:space="preserve"> SRS resource</w:t>
      </w:r>
    </w:p>
    <w:p>
      <w:pPr>
        <w:snapToGrid w:val="0"/>
        <w:spacing w:before="72" w:beforeLines="30" w:after="72" w:afterLines="30" w:line="288" w:lineRule="auto"/>
        <w:jc w:val="both"/>
        <w:rPr>
          <w:rFonts w:eastAsia="宋体"/>
        </w:rPr>
      </w:pPr>
      <w:r>
        <w:rPr>
          <w:rFonts w:hint="eastAsia" w:eastAsia="宋体"/>
        </w:rPr>
        <w:t>F</w:t>
      </w:r>
      <w:r>
        <w:t xml:space="preserve">or non-codebook based transmission to support up to 8-Tx, the number of SRS resources in an SRS set can be enhanced to 8. </w:t>
      </w:r>
      <w:r>
        <w:rPr>
          <w:rFonts w:hint="eastAsia" w:eastAsia="宋体"/>
        </w:rPr>
        <w:t>That would cause a</w:t>
      </w:r>
      <w:r>
        <w:rPr>
          <w:rFonts w:eastAsia="宋体"/>
        </w:rPr>
        <w:t>n</w:t>
      </w:r>
      <w:r>
        <w:rPr>
          <w:rFonts w:hint="eastAsia" w:eastAsia="宋体"/>
        </w:rPr>
        <w:t xml:space="preserve"> 8-bit overhead of SRI field in DCI. For 1 SRS resource set including more than 4 SRS resources, we prefer a unified solution for SRI indication for both Lmax &lt;=4 and Lmax &gt;4 for simplicity. </w:t>
      </w:r>
    </w:p>
    <w:p>
      <w:pPr>
        <w:snapToGrid w:val="0"/>
        <w:spacing w:before="72" w:beforeLines="30" w:after="72" w:afterLines="30" w:line="288" w:lineRule="auto"/>
        <w:jc w:val="both"/>
        <w:rPr>
          <w:rFonts w:eastAsia="宋体"/>
          <w:bCs/>
          <w:i/>
        </w:rPr>
      </w:pPr>
      <w:bookmarkStart w:id="33" w:name="OLE_LINK42"/>
      <w:bookmarkStart w:id="34" w:name="OLE_LINK41"/>
      <w:r>
        <w:rPr>
          <w:rFonts w:hint="eastAsia" w:eastAsia="宋体"/>
          <w:b/>
          <w:i/>
        </w:rPr>
        <w:t>Proposal 9</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 with single SRS resource set configured with up to 8 single-port SRS ports</w:t>
      </w:r>
    </w:p>
    <w:p>
      <w:pPr>
        <w:numPr>
          <w:ilvl w:val="0"/>
          <w:numId w:val="19"/>
        </w:numPr>
        <w:snapToGrid w:val="0"/>
        <w:spacing w:before="72" w:beforeLines="30" w:after="72" w:afterLines="30" w:line="288" w:lineRule="auto"/>
        <w:ind w:left="400" w:hanging="400"/>
        <w:jc w:val="both"/>
        <w:rPr>
          <w:rFonts w:eastAsia="宋体"/>
          <w:i/>
        </w:rPr>
      </w:pPr>
      <w:r>
        <w:rPr>
          <w:rFonts w:hint="eastAsia" w:eastAsia="宋体"/>
          <w:i/>
        </w:rPr>
        <w:t xml:space="preserve">Baseline: SRI can be enhanced to 8 bits as a bitmap to reduce spec effort </w:t>
      </w:r>
    </w:p>
    <w:p>
      <w:pPr>
        <w:numPr>
          <w:ilvl w:val="0"/>
          <w:numId w:val="19"/>
        </w:numPr>
        <w:snapToGrid w:val="0"/>
        <w:spacing w:before="72" w:beforeLines="30" w:after="72" w:afterLines="30" w:line="288" w:lineRule="auto"/>
        <w:ind w:left="400" w:hanging="400"/>
        <w:jc w:val="both"/>
        <w:rPr>
          <w:rFonts w:eastAsia="宋体"/>
          <w:i/>
        </w:rPr>
      </w:pPr>
      <w:r>
        <w:rPr>
          <w:rFonts w:hint="eastAsia" w:eastAsia="宋体"/>
          <w:i/>
        </w:rPr>
        <w:t>Enhanced SRI is interpreted according to a rule, e.g., bitmap, instead of a table as legacy</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 xml:space="preserve">Each bit with </w:t>
      </w:r>
      <w:r>
        <w:rPr>
          <w:rFonts w:eastAsia="宋体"/>
          <w:i/>
        </w:rPr>
        <w:t>“</w:t>
      </w:r>
      <w:r>
        <w:rPr>
          <w:rFonts w:hint="eastAsia" w:eastAsia="宋体"/>
          <w:i/>
        </w:rPr>
        <w:t>1</w:t>
      </w:r>
      <w:r>
        <w:rPr>
          <w:rFonts w:eastAsia="宋体"/>
          <w:i/>
        </w:rPr>
        <w:t>”</w:t>
      </w:r>
      <w:r>
        <w:rPr>
          <w:rFonts w:hint="eastAsia" w:eastAsia="宋体"/>
          <w:i/>
        </w:rPr>
        <w:t xml:space="preserve"> indicates presence of a respective SRS resource</w:t>
      </w:r>
    </w:p>
    <w:bookmarkEnd w:id="33"/>
    <w:bookmarkEnd w:id="34"/>
    <w:p>
      <w:pPr>
        <w:jc w:val="both"/>
        <w:rPr>
          <w:rFonts w:ascii="Times" w:hAnsi="Times" w:eastAsia="宋体"/>
          <w:iCs/>
          <w:szCs w:val="20"/>
        </w:rPr>
      </w:pPr>
      <w:r>
        <w:rPr>
          <w:rFonts w:hint="eastAsia" w:eastAsia="宋体"/>
        </w:rPr>
        <w:t xml:space="preserve">Regarding </w:t>
      </w:r>
      <w:r>
        <w:rPr>
          <w:rFonts w:eastAsia="宋体"/>
        </w:rPr>
        <w:t>“</w:t>
      </w:r>
      <w:r>
        <w:rPr>
          <w:rFonts w:ascii="Times" w:hAnsi="Times" w:eastAsia="Times New Roman"/>
          <w:iCs/>
          <w:szCs w:val="20"/>
          <w:lang w:val="en-GB" w:eastAsia="en-US"/>
        </w:rPr>
        <w:t>FFS: Configuration of up to two, or four SRS resource sets, each configured with up to 4, or 2 single-port SRS resources, respectively</w:t>
      </w:r>
      <w:r>
        <w:rPr>
          <w:rFonts w:ascii="Times" w:hAnsi="Times" w:eastAsia="宋体"/>
          <w:iCs/>
          <w:szCs w:val="20"/>
        </w:rPr>
        <w:t>”</w:t>
      </w:r>
      <w:r>
        <w:rPr>
          <w:rFonts w:hint="eastAsia" w:ascii="Times" w:hAnsi="Times" w:eastAsia="宋体"/>
          <w:iCs/>
          <w:szCs w:val="20"/>
        </w:rPr>
        <w:t xml:space="preserve">, it seems not necessary to support more than one SRS resource set. Considering one SRS resource corresponds to one or more panels, that means the number of panels is transparent to implementation, and has no relation with the number of SRS resource sets. So even multiple panels do not need more than one SRS resource set. In a word, we do not see proper use case for more than one SRS resource set for non codebook transmission. </w:t>
      </w:r>
    </w:p>
    <w:p>
      <w:pPr>
        <w:snapToGrid w:val="0"/>
        <w:spacing w:before="72" w:beforeLines="30" w:after="72" w:afterLines="30" w:line="288" w:lineRule="auto"/>
        <w:jc w:val="both"/>
        <w:rPr>
          <w:rFonts w:eastAsia="宋体"/>
          <w:i/>
          <w:iCs/>
        </w:rPr>
      </w:pPr>
      <w:bookmarkStart w:id="35" w:name="OLE_LINK44"/>
      <w:bookmarkStart w:id="36" w:name="OLE_LINK43"/>
      <w:r>
        <w:rPr>
          <w:rFonts w:hint="eastAsia" w:eastAsia="宋体"/>
          <w:b/>
          <w:bCs/>
          <w:i/>
          <w:iCs/>
        </w:rPr>
        <w:t>Proposal 10:</w:t>
      </w:r>
      <w:r>
        <w:rPr>
          <w:rFonts w:hint="eastAsia" w:eastAsia="宋体"/>
          <w:i/>
          <w:iCs/>
        </w:rPr>
        <w:t xml:space="preserve"> Regarding non-codebook-based SRS configuration,</w:t>
      </w:r>
    </w:p>
    <w:p>
      <w:pPr>
        <w:numPr>
          <w:ilvl w:val="0"/>
          <w:numId w:val="19"/>
        </w:numPr>
        <w:snapToGrid w:val="0"/>
        <w:spacing w:before="72" w:beforeLines="30" w:after="72" w:afterLines="30" w:line="288" w:lineRule="auto"/>
        <w:ind w:left="4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bookmarkEnd w:id="35"/>
    <w:bookmarkEnd w:id="36"/>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snapToGrid w:val="0"/>
        <w:spacing w:before="72" w:beforeLines="30" w:after="72" w:afterLines="30" w:line="288" w:lineRule="auto"/>
        <w:jc w:val="both"/>
        <w:rPr>
          <w:rFonts w:eastAsia="宋体"/>
        </w:rPr>
      </w:pPr>
      <w:r>
        <w:rPr>
          <w:rFonts w:hint="eastAsia"/>
        </w:rPr>
        <w:t>I</w:t>
      </w:r>
      <w:r>
        <w:t xml:space="preserve">n this contribution, we </w:t>
      </w:r>
      <w:r>
        <w:rPr>
          <w:rFonts w:hint="eastAsia"/>
        </w:rPr>
        <w:t>provide</w:t>
      </w:r>
      <w:r>
        <w:t xml:space="preserve"> our views on Rel-18 </w:t>
      </w:r>
      <w:r>
        <w:rPr>
          <w:rFonts w:hint="eastAsia"/>
        </w:rPr>
        <w:t>SRS enhancement. Observations/ Proposals are listed as follows.</w:t>
      </w:r>
      <w:r>
        <w:rPr>
          <w:rFonts w:hint="eastAsia" w:eastAsia="宋体"/>
        </w:rPr>
        <w:t xml:space="preserve"> </w:t>
      </w:r>
    </w:p>
    <w:p>
      <w:pPr>
        <w:numPr>
          <w:ilvl w:val="255"/>
          <w:numId w:val="0"/>
        </w:numPr>
        <w:snapToGrid w:val="0"/>
        <w:spacing w:before="72" w:beforeLines="30" w:after="72" w:afterLines="30" w:line="288" w:lineRule="auto"/>
        <w:jc w:val="both"/>
        <w:rPr>
          <w:rFonts w:eastAsia="宋体"/>
        </w:rPr>
      </w:pPr>
      <w:r>
        <w:rPr>
          <w:rFonts w:eastAsia="宋体"/>
          <w:b/>
          <w:i/>
        </w:rPr>
        <w:t xml:space="preserve">Observation 1: </w:t>
      </w:r>
      <w:r>
        <w:rPr>
          <w:rFonts w:eastAsia="宋体"/>
          <w:bCs/>
          <w:i/>
        </w:rPr>
        <w:t xml:space="preserve">If target SRS resources from serving UE and CJT UE are orthogonal at a given TRP, SRS inter-cell interference for CJT case does not increase compared with legacy STRP. </w:t>
      </w:r>
    </w:p>
    <w:p>
      <w:pPr>
        <w:pStyle w:val="111"/>
        <w:numPr>
          <w:ilvl w:val="255"/>
          <w:numId w:val="0"/>
        </w:numPr>
        <w:snapToGrid w:val="0"/>
        <w:spacing w:before="72" w:beforeLines="30" w:after="72" w:afterLines="30" w:line="288" w:lineRule="auto"/>
        <w:jc w:val="both"/>
        <w:rPr>
          <w:i/>
        </w:rPr>
      </w:pPr>
      <w:r>
        <w:rPr>
          <w:rFonts w:hint="eastAsia" w:eastAsia="宋体"/>
          <w:b/>
          <w:i/>
        </w:rPr>
        <w:t>Observation</w:t>
      </w:r>
      <w:r>
        <w:rPr>
          <w:b/>
          <w:i/>
        </w:rPr>
        <w:t xml:space="preserve"> </w:t>
      </w:r>
      <w:r>
        <w:rPr>
          <w:rFonts w:eastAsia="宋体"/>
          <w:b/>
          <w:i/>
        </w:rPr>
        <w:t>2</w:t>
      </w:r>
      <w:r>
        <w:rPr>
          <w:rFonts w:hint="eastAsia" w:eastAsia="宋体"/>
          <w:b/>
          <w:i/>
        </w:rPr>
        <w:t>:</w:t>
      </w:r>
      <w:r>
        <w:rPr>
          <w:rFonts w:hint="eastAsia"/>
          <w:i/>
        </w:rPr>
        <w:t xml:space="preserve"> </w:t>
      </w:r>
      <w:r>
        <w:rPr>
          <w:rFonts w:hint="eastAsia" w:eastAsia="宋体"/>
          <w:i/>
        </w:rPr>
        <w:t>E</w:t>
      </w:r>
      <w:r>
        <w:rPr>
          <w:rFonts w:hint="eastAsia"/>
          <w:i/>
        </w:rPr>
        <w:t xml:space="preserve">ach TRP should allocate orthogonal SRS ports to its target UEs including its serving UE and its CJT UE, so the </w:t>
      </w:r>
      <w:r>
        <w:rPr>
          <w:rFonts w:hint="eastAsia" w:eastAsia="微软雅黑"/>
          <w:i/>
          <w:szCs w:val="20"/>
        </w:rPr>
        <w:t>power imbalance between SRS ports from serving UE and CJT UE at one TRP does not impact the channel estimation of the SRS ports</w:t>
      </w:r>
      <w:r>
        <w:rPr>
          <w:rFonts w:hint="eastAsia"/>
          <w:i/>
        </w:rPr>
        <w:t>.</w:t>
      </w:r>
    </w:p>
    <w:p>
      <w:pPr>
        <w:pStyle w:val="111"/>
        <w:numPr>
          <w:ilvl w:val="255"/>
          <w:numId w:val="0"/>
        </w:numPr>
        <w:snapToGrid w:val="0"/>
        <w:spacing w:before="72" w:beforeLines="30" w:after="72" w:afterLines="30" w:line="288" w:lineRule="auto"/>
        <w:jc w:val="both"/>
        <w:rPr>
          <w:rFonts w:eastAsia="宋体"/>
          <w:b/>
          <w:i/>
        </w:rPr>
      </w:pPr>
      <w:r>
        <w:rPr>
          <w:rFonts w:eastAsia="宋体"/>
          <w:b/>
          <w:i/>
        </w:rPr>
        <w:t>Observation</w:t>
      </w:r>
      <w:r>
        <w:rPr>
          <w:rFonts w:hint="eastAsia" w:eastAsia="宋体"/>
          <w:b/>
          <w:i/>
        </w:rPr>
        <w:t xml:space="preserve"> </w:t>
      </w:r>
      <w:r>
        <w:rPr>
          <w:rFonts w:eastAsia="宋体"/>
          <w:b/>
          <w:i/>
        </w:rPr>
        <w:t>3</w:t>
      </w:r>
      <w:r>
        <w:rPr>
          <w:rFonts w:hint="eastAsia" w:eastAsia="宋体"/>
          <w:b/>
          <w:i/>
        </w:rPr>
        <w:t xml:space="preserve">: </w:t>
      </w:r>
      <w:r>
        <w:rPr>
          <w:rFonts w:eastAsia="宋体"/>
          <w:bCs/>
          <w:i/>
        </w:rPr>
        <w:t xml:space="preserve">The meaning of </w:t>
      </w:r>
      <w:r>
        <w:rPr>
          <w:rFonts w:hint="eastAsia" w:eastAsia="微软雅黑"/>
          <w:i/>
          <w:iCs/>
          <w:szCs w:val="20"/>
        </w:rPr>
        <w:t xml:space="preserve">TRP specific SRS in </w:t>
      </w:r>
      <w:r>
        <w:rPr>
          <w:rFonts w:eastAsia="宋体"/>
          <w:bCs/>
          <w:i/>
        </w:rPr>
        <w:t xml:space="preserve">Option 2 </w:t>
      </w:r>
      <w:r>
        <w:rPr>
          <w:rFonts w:hint="eastAsia" w:eastAsia="宋体"/>
          <w:bCs/>
          <w:i/>
        </w:rPr>
        <w:t xml:space="preserve">and Option 3 </w:t>
      </w:r>
      <w:r>
        <w:rPr>
          <w:rFonts w:eastAsia="宋体"/>
          <w:bCs/>
          <w:i/>
        </w:rPr>
        <w:t xml:space="preserve">is not clear. The following point should be clarified: </w:t>
      </w:r>
    </w:p>
    <w:p>
      <w:pPr>
        <w:numPr>
          <w:ilvl w:val="0"/>
          <w:numId w:val="12"/>
        </w:numPr>
        <w:snapToGrid w:val="0"/>
        <w:spacing w:before="72" w:beforeLines="30" w:after="72" w:afterLines="30" w:line="288" w:lineRule="auto"/>
        <w:ind w:left="426" w:hanging="426"/>
        <w:jc w:val="both"/>
        <w:rPr>
          <w:rFonts w:eastAsia="宋体"/>
          <w:b/>
          <w:i/>
        </w:rPr>
      </w:pPr>
      <w:r>
        <w:rPr>
          <w:rFonts w:hint="eastAsia" w:eastAsia="微软雅黑"/>
          <w:i/>
          <w:szCs w:val="20"/>
        </w:rPr>
        <w:t xml:space="preserve">Whether different TRPs are associated with different SRS resources, different transmission occasions of an SRS resource, or </w:t>
      </w:r>
      <w:r>
        <w:rPr>
          <w:rFonts w:eastAsia="微软雅黑"/>
          <w:i/>
          <w:szCs w:val="20"/>
        </w:rPr>
        <w:t>different transmission occasions of the SRS resource set</w:t>
      </w:r>
      <w:r>
        <w:rPr>
          <w:rFonts w:hint="eastAsia" w:eastAsia="微软雅黑"/>
          <w:i/>
          <w:szCs w:val="20"/>
          <w:lang w:val="en-US" w:eastAsia="zh-CN"/>
        </w:rPr>
        <w:t>.</w:t>
      </w:r>
    </w:p>
    <w:p>
      <w:pPr>
        <w:numPr>
          <w:ilvl w:val="255"/>
          <w:numId w:val="0"/>
        </w:numPr>
        <w:snapToGrid w:val="0"/>
        <w:spacing w:before="72" w:beforeLines="30" w:after="72" w:afterLines="30" w:line="288" w:lineRule="auto"/>
        <w:jc w:val="both"/>
        <w:rPr>
          <w:rFonts w:eastAsia="宋体"/>
          <w:b/>
          <w:i/>
        </w:rPr>
      </w:pPr>
      <w:r>
        <w:rPr>
          <w:rFonts w:eastAsia="宋体"/>
          <w:b/>
          <w:i/>
        </w:rPr>
        <w:t>Observation</w:t>
      </w:r>
      <w:r>
        <w:rPr>
          <w:rFonts w:hint="eastAsia" w:eastAsia="宋体"/>
          <w:b/>
          <w:i/>
        </w:rPr>
        <w:t xml:space="preserve"> </w:t>
      </w:r>
      <w:r>
        <w:rPr>
          <w:rFonts w:eastAsia="宋体"/>
          <w:b/>
          <w:i/>
        </w:rPr>
        <w:t>4</w:t>
      </w:r>
      <w:r>
        <w:rPr>
          <w:rFonts w:hint="eastAsia" w:eastAsia="宋体"/>
          <w:b/>
          <w:i/>
        </w:rPr>
        <w:t xml:space="preserve">: </w:t>
      </w:r>
      <w:r>
        <w:rPr>
          <w:rFonts w:hint="eastAsia" w:eastAsia="宋体"/>
          <w:i/>
        </w:rPr>
        <w:t xml:space="preserve">If one CJT preconding is based on multiple TRP specific SRS transmission occasions for Option2 and Option 3, </w:t>
      </w:r>
      <w:r>
        <w:rPr>
          <w:rFonts w:eastAsia="宋体"/>
          <w:i/>
        </w:rPr>
        <w:t>following issue</w:t>
      </w:r>
      <w:r>
        <w:rPr>
          <w:rFonts w:hint="eastAsia" w:eastAsia="宋体"/>
          <w:i/>
        </w:rPr>
        <w:t>s should be considered:</w:t>
      </w:r>
      <w:r>
        <w:rPr>
          <w:rFonts w:hint="eastAsia" w:eastAsia="宋体"/>
          <w:b/>
          <w:i/>
        </w:rPr>
        <w:t xml:space="preserve"> </w:t>
      </w:r>
    </w:p>
    <w:p>
      <w:pPr>
        <w:numPr>
          <w:ilvl w:val="0"/>
          <w:numId w:val="12"/>
        </w:numPr>
        <w:snapToGrid w:val="0"/>
        <w:spacing w:before="72" w:beforeLines="30" w:after="72" w:afterLines="30" w:line="288" w:lineRule="auto"/>
        <w:ind w:left="426" w:hanging="426"/>
        <w:jc w:val="both"/>
        <w:rPr>
          <w:rFonts w:eastAsia="宋体"/>
          <w:bCs/>
          <w:i/>
        </w:rPr>
      </w:pPr>
      <w:r>
        <w:rPr>
          <w:rFonts w:hint="eastAsia" w:eastAsia="宋体"/>
          <w:bCs/>
          <w:i/>
        </w:rPr>
        <w:t>How to let the gNB know the actual transmission offset of the multiple transmission occasions to get accurate CJT precoding</w:t>
      </w:r>
    </w:p>
    <w:p>
      <w:pPr>
        <w:numPr>
          <w:ilvl w:val="0"/>
          <w:numId w:val="12"/>
        </w:numPr>
        <w:snapToGrid w:val="0"/>
        <w:spacing w:before="72" w:beforeLines="30" w:after="72" w:afterLines="30" w:line="288" w:lineRule="auto"/>
        <w:ind w:left="426" w:hanging="426"/>
        <w:jc w:val="both"/>
        <w:rPr>
          <w:rFonts w:eastAsia="宋体"/>
          <w:bCs/>
          <w:i/>
        </w:rPr>
      </w:pPr>
      <w:r>
        <w:rPr>
          <w:rFonts w:eastAsia="宋体"/>
          <w:bCs/>
          <w:i/>
        </w:rPr>
        <w:t>How to define a transmission occasion group which one CJT precoding is based on</w:t>
      </w:r>
      <w:r>
        <w:rPr>
          <w:rFonts w:hint="eastAsia" w:eastAsia="宋体"/>
          <w:bCs/>
          <w:i/>
        </w:rPr>
        <w:t xml:space="preserve"> considering the path-loss updating speed for different transmission occasions at UE side may be different. </w:t>
      </w:r>
    </w:p>
    <w:p>
      <w:pPr>
        <w:spacing w:before="120" w:after="120" w:line="240" w:lineRule="auto"/>
        <w:jc w:val="both"/>
        <w:rPr>
          <w:i/>
        </w:rPr>
      </w:pPr>
      <w:r>
        <w:rPr>
          <w:rFonts w:eastAsia="宋体"/>
          <w:b/>
          <w:i/>
        </w:rPr>
        <w:t>Observation</w:t>
      </w:r>
      <w:r>
        <w:rPr>
          <w:b/>
          <w:i/>
        </w:rPr>
        <w:t xml:space="preserve"> </w:t>
      </w:r>
      <w:r>
        <w:rPr>
          <w:rFonts w:eastAsia="宋体"/>
          <w:b/>
          <w:i/>
        </w:rPr>
        <w:t>5:</w:t>
      </w:r>
      <w:r>
        <w:rPr>
          <w:i/>
        </w:rPr>
        <w:t xml:space="preserve"> </w:t>
      </w:r>
      <w:r>
        <w:rPr>
          <w:rFonts w:eastAsia="宋体"/>
          <w:i/>
        </w:rPr>
        <w:t>Compar</w:t>
      </w:r>
      <w:r>
        <w:rPr>
          <w:i/>
        </w:rPr>
        <w:t xml:space="preserve">ed with legacy </w:t>
      </w:r>
      <w:r>
        <w:rPr>
          <w:rFonts w:eastAsia="宋体"/>
          <w:i/>
        </w:rPr>
        <w:t xml:space="preserve">SRS repeated </w:t>
      </w:r>
      <w:r>
        <w:rPr>
          <w:i/>
        </w:rPr>
        <w:t>on multiple OFDM symbols, TD-OCC</w:t>
      </w:r>
      <w:r>
        <w:rPr>
          <w:rFonts w:eastAsia="宋体"/>
          <w:i/>
        </w:rPr>
        <w:t xml:space="preserve"> SRS shows</w:t>
      </w:r>
      <w:r>
        <w:rPr>
          <w:i/>
        </w:rPr>
        <w:t xml:space="preserve"> the following benefit</w:t>
      </w:r>
      <w:r>
        <w:rPr>
          <w:rFonts w:hint="eastAsia" w:eastAsia="宋体"/>
          <w:i/>
        </w:rPr>
        <w:t>s</w:t>
      </w:r>
      <w:r>
        <w:rPr>
          <w:i/>
        </w:rPr>
        <w:t>:</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increase SRS capacity by L (L is the length of TD-OCC) times;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reduces the physical resource overhead of SRS by locating more SRS ports on the same OFDM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TD-OCC provides more flexibility of co-scheduling of UE</w:t>
      </w:r>
      <w:r>
        <w:rPr>
          <w:rFonts w:hint="eastAsia" w:eastAsia="宋体"/>
          <w:i/>
        </w:rPr>
        <w:t>s</w:t>
      </w:r>
      <w:r>
        <w:rPr>
          <w:rFonts w:eastAsia="宋体"/>
          <w:i/>
        </w:rPr>
        <w:t>, since one comb can be allocated to multiple UEs different frequency resources;</w:t>
      </w:r>
    </w:p>
    <w:p>
      <w:pPr>
        <w:pStyle w:val="111"/>
        <w:numPr>
          <w:ilvl w:val="0"/>
          <w:numId w:val="12"/>
        </w:numPr>
        <w:snapToGrid w:val="0"/>
        <w:spacing w:before="72" w:beforeLines="30" w:after="72" w:afterLines="30" w:line="288" w:lineRule="auto"/>
        <w:ind w:left="426" w:hanging="426" w:firstLineChars="0"/>
        <w:jc w:val="both"/>
        <w:rPr>
          <w:rFonts w:eastAsia="微软雅黑"/>
          <w:szCs w:val="20"/>
        </w:rPr>
      </w:pPr>
      <w:r>
        <w:rPr>
          <w:rFonts w:eastAsia="宋体"/>
          <w:i/>
        </w:rPr>
        <w:t>TD-OCC provides higher channel estimation performance than CS multiplexing in cases of large delay spread</w:t>
      </w:r>
      <w:r>
        <w:rPr>
          <w:rFonts w:hint="eastAsia" w:eastAsia="宋体"/>
          <w:i/>
        </w:rPr>
        <w:t>.</w:t>
      </w:r>
    </w:p>
    <w:p>
      <w:pPr>
        <w:spacing w:before="120" w:after="120"/>
        <w:jc w:val="both"/>
        <w:rPr>
          <w:i/>
        </w:rPr>
      </w:pPr>
      <w:r>
        <w:rPr>
          <w:rFonts w:eastAsia="宋体"/>
          <w:b/>
          <w:i/>
        </w:rPr>
        <w:t>Observation</w:t>
      </w:r>
      <w:r>
        <w:rPr>
          <w:b/>
          <w:i/>
        </w:rPr>
        <w:t xml:space="preserve"> </w:t>
      </w:r>
      <w:r>
        <w:rPr>
          <w:rFonts w:eastAsia="宋体"/>
          <w:b/>
          <w:i/>
        </w:rPr>
        <w:t>6:</w:t>
      </w:r>
      <w:r>
        <w:rPr>
          <w:i/>
        </w:rPr>
        <w:t xml:space="preserve"> </w:t>
      </w:r>
      <w:r>
        <w:rPr>
          <w:rFonts w:eastAsia="宋体"/>
          <w:i/>
        </w:rPr>
        <w:t>Compar</w:t>
      </w:r>
      <w:r>
        <w:rPr>
          <w:i/>
        </w:rPr>
        <w:t>ed with legacy FDM SRS on single OFDM symbol, TD-OCC SRS shows the following benefit:</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power boost gain while it occupies a same amount of REs as FDM</w:t>
      </w:r>
      <w:r>
        <w:rPr>
          <w:rFonts w:hint="eastAsia" w:eastAsia="宋体"/>
          <w:i/>
          <w:lang w:val="en-US" w:eastAsia="zh-CN"/>
        </w:rPr>
        <w:t>.</w:t>
      </w:r>
    </w:p>
    <w:p>
      <w:pPr>
        <w:spacing w:before="120" w:after="120"/>
        <w:jc w:val="both"/>
        <w:rPr>
          <w:i/>
        </w:rPr>
      </w:pPr>
      <w:r>
        <w:rPr>
          <w:rFonts w:eastAsia="宋体"/>
          <w:b/>
          <w:i/>
        </w:rPr>
        <w:t>Observation</w:t>
      </w:r>
      <w:r>
        <w:rPr>
          <w:b/>
          <w:i/>
        </w:rPr>
        <w:t xml:space="preserve"> </w:t>
      </w:r>
      <w:r>
        <w:rPr>
          <w:rFonts w:eastAsia="宋体"/>
          <w:b/>
          <w:i/>
        </w:rPr>
        <w:t>7:</w:t>
      </w:r>
      <w:r>
        <w:rPr>
          <w:i/>
        </w:rPr>
        <w:t xml:space="preserve"> </w:t>
      </w:r>
      <w:r>
        <w:rPr>
          <w:rFonts w:eastAsia="宋体"/>
          <w:i/>
        </w:rPr>
        <w:t>Compar</w:t>
      </w:r>
      <w:r>
        <w:rPr>
          <w:i/>
        </w:rPr>
        <w:t>ed with legacy CDM SRS on single OFDM symbol, TD-OCC SRS shows the following benefits:</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power boost gain;</w:t>
      </w:r>
    </w:p>
    <w:p>
      <w:pPr>
        <w:numPr>
          <w:ilvl w:val="0"/>
          <w:numId w:val="12"/>
        </w:numPr>
        <w:snapToGrid w:val="0"/>
        <w:spacing w:before="72" w:beforeLines="30" w:after="72" w:afterLines="30" w:line="288" w:lineRule="auto"/>
        <w:ind w:left="426" w:hanging="426"/>
        <w:jc w:val="both"/>
        <w:rPr>
          <w:rFonts w:eastAsia="宋体"/>
          <w:i/>
        </w:rPr>
      </w:pPr>
      <w:r>
        <w:rPr>
          <w:rFonts w:eastAsia="宋体"/>
          <w:i/>
        </w:rPr>
        <w:t>TD-OCC provides more flexibility of co-scheduling of UEs, since one comb offsets can be allocated to multiple UEs with different frequency resources;</w:t>
      </w:r>
    </w:p>
    <w:p>
      <w:pPr>
        <w:numPr>
          <w:ilvl w:val="0"/>
          <w:numId w:val="12"/>
        </w:numPr>
        <w:snapToGrid w:val="0"/>
        <w:spacing w:before="72" w:beforeLines="30" w:after="72" w:afterLines="30" w:line="288" w:lineRule="auto"/>
        <w:ind w:left="426" w:hanging="426"/>
        <w:jc w:val="both"/>
        <w:rPr>
          <w:rFonts w:eastAsia="微软雅黑"/>
          <w:szCs w:val="20"/>
        </w:rPr>
      </w:pPr>
      <w:r>
        <w:rPr>
          <w:i/>
        </w:rPr>
        <w:t xml:space="preserve">TD-OCC provides higher channel estimation accuracy than CDM in cases of large delay spread. </w:t>
      </w:r>
    </w:p>
    <w:p>
      <w:pPr>
        <w:pStyle w:val="111"/>
        <w:numPr>
          <w:ilvl w:val="255"/>
          <w:numId w:val="0"/>
        </w:numPr>
        <w:snapToGrid w:val="0"/>
        <w:spacing w:before="72" w:beforeLines="30" w:after="72" w:afterLines="30" w:line="288" w:lineRule="auto"/>
        <w:jc w:val="both"/>
        <w:rPr>
          <w:rFonts w:eastAsiaTheme="minorEastAsia"/>
          <w:i/>
        </w:rPr>
      </w:pPr>
    </w:p>
    <w:p>
      <w:pPr>
        <w:numPr>
          <w:ilvl w:val="255"/>
          <w:numId w:val="0"/>
        </w:numPr>
        <w:snapToGrid w:val="0"/>
        <w:spacing w:before="72" w:beforeLines="30" w:after="72" w:afterLines="30" w:line="288" w:lineRule="auto"/>
        <w:jc w:val="both"/>
        <w:rPr>
          <w:rFonts w:eastAsia="微软雅黑"/>
          <w:szCs w:val="20"/>
        </w:rPr>
      </w:pPr>
      <w:r>
        <w:rPr>
          <w:rFonts w:hint="eastAsia" w:eastAsia="宋体"/>
          <w:b/>
          <w:i/>
        </w:rPr>
        <w:t>Proposal 1:</w:t>
      </w:r>
      <w:r>
        <w:rPr>
          <w:rFonts w:hint="eastAsia"/>
          <w:i/>
        </w:rPr>
        <w:t xml:space="preserve"> </w:t>
      </w:r>
      <w:r>
        <w:rPr>
          <w:i/>
        </w:rPr>
        <w:t xml:space="preserve">Regarding </w:t>
      </w:r>
      <w:r>
        <w:rPr>
          <w:rFonts w:hint="eastAsia"/>
          <w:i/>
        </w:rPr>
        <w:t>SRS enhancement for CJ</w:t>
      </w:r>
      <w:r>
        <w:rPr>
          <w:i/>
        </w:rPr>
        <w:t xml:space="preserve">T, </w:t>
      </w:r>
      <w:r>
        <w:rPr>
          <w:rFonts w:hint="eastAsia"/>
          <w:i/>
        </w:rPr>
        <w:t xml:space="preserve">SRS capacity enhancement </w:t>
      </w:r>
      <w:r>
        <w:rPr>
          <w:i/>
        </w:rPr>
        <w:t xml:space="preserve">should be prioritized over </w:t>
      </w:r>
      <w:r>
        <w:rPr>
          <w:rFonts w:hint="eastAsia"/>
          <w:i/>
        </w:rPr>
        <w:t>randomization enhancement.</w:t>
      </w:r>
    </w:p>
    <w:p>
      <w:pPr>
        <w:pStyle w:val="111"/>
        <w:numPr>
          <w:ilvl w:val="255"/>
          <w:numId w:val="0"/>
        </w:numPr>
        <w:snapToGrid w:val="0"/>
        <w:spacing w:before="72" w:beforeLines="30" w:after="72" w:afterLines="30" w:line="288" w:lineRule="auto"/>
        <w:jc w:val="both"/>
        <w:rPr>
          <w:rFonts w:eastAsia="宋体"/>
          <w:szCs w:val="20"/>
        </w:rPr>
      </w:pPr>
      <w:r>
        <w:rPr>
          <w:rFonts w:hint="eastAsia" w:eastAsia="宋体"/>
          <w:b/>
          <w:i/>
        </w:rPr>
        <w:t xml:space="preserve">Proposal 2: </w:t>
      </w:r>
      <w:r>
        <w:rPr>
          <w:rFonts w:hint="eastAsia" w:eastAsia="宋体"/>
          <w:bCs/>
          <w:i/>
        </w:rPr>
        <w:t>Considering UE transmit power,</w:t>
      </w:r>
      <w:r>
        <w:rPr>
          <w:rFonts w:eastAsia="宋体"/>
          <w:bCs/>
          <w:i/>
        </w:rPr>
        <w:t xml:space="preserve"> </w:t>
      </w:r>
      <w:r>
        <w:rPr>
          <w:rFonts w:hint="eastAsia" w:eastAsia="宋体"/>
          <w:bCs/>
          <w:i/>
        </w:rPr>
        <w:t xml:space="preserve">downlink CJT precoding </w:t>
      </w:r>
      <w:r>
        <w:rPr>
          <w:rFonts w:eastAsia="宋体"/>
          <w:bCs/>
          <w:i/>
        </w:rPr>
        <w:t>performance</w:t>
      </w:r>
      <w:r>
        <w:rPr>
          <w:rFonts w:hint="eastAsia" w:eastAsia="宋体"/>
          <w:bCs/>
          <w:i/>
        </w:rPr>
        <w:t xml:space="preserve">, CJT precoding updating speed and specification </w:t>
      </w:r>
      <w:r>
        <w:rPr>
          <w:rFonts w:eastAsia="宋体"/>
          <w:bCs/>
          <w:i/>
        </w:rPr>
        <w:t>effort</w:t>
      </w:r>
      <w:r>
        <w:rPr>
          <w:rFonts w:hint="eastAsia" w:eastAsia="宋体"/>
          <w:bCs/>
          <w:i/>
        </w:rPr>
        <w:t>, TRP common SRS in Option 1 or Option 3 should be supported.</w:t>
      </w:r>
    </w:p>
    <w:p>
      <w:pPr>
        <w:pStyle w:val="111"/>
        <w:numPr>
          <w:ilvl w:val="0"/>
          <w:numId w:val="12"/>
        </w:numPr>
        <w:snapToGrid w:val="0"/>
        <w:spacing w:before="72" w:beforeLines="30" w:after="72" w:afterLines="30" w:line="288" w:lineRule="auto"/>
        <w:ind w:left="426" w:hanging="426" w:firstLineChars="0"/>
        <w:jc w:val="both"/>
        <w:rPr>
          <w:rFonts w:eastAsia="微软雅黑"/>
          <w:szCs w:val="20"/>
        </w:rPr>
      </w:pPr>
      <w:r>
        <w:rPr>
          <w:rFonts w:hint="eastAsia" w:eastAsia="宋体"/>
          <w:bCs/>
          <w:i/>
        </w:rPr>
        <w:t>TRP common SRS in Option 1 or Option 3</w:t>
      </w:r>
      <w:r>
        <w:rPr>
          <w:rFonts w:eastAsia="宋体"/>
          <w:i/>
        </w:rPr>
        <w:t>:</w:t>
      </w:r>
      <w:r>
        <w:rPr>
          <w:rFonts w:hint="eastAsia" w:eastAsia="宋体"/>
          <w:i/>
        </w:rPr>
        <w:t xml:space="preserve"> </w:t>
      </w:r>
      <w:r>
        <w:rPr>
          <w:rFonts w:eastAsia="宋体"/>
          <w:i/>
        </w:rPr>
        <w:t xml:space="preserve">UL </w:t>
      </w:r>
      <w:r>
        <w:rPr>
          <w:rFonts w:hint="eastAsia" w:eastAsia="宋体"/>
          <w:i/>
        </w:rPr>
        <w:t xml:space="preserve">power control </w:t>
      </w:r>
      <w:r>
        <w:rPr>
          <w:rFonts w:eastAsia="宋体"/>
          <w:i/>
        </w:rPr>
        <w:t xml:space="preserve">parameter (e.g., PL estimate) </w:t>
      </w:r>
      <w:r>
        <w:rPr>
          <w:rFonts w:hint="eastAsia" w:eastAsia="宋体"/>
          <w:i/>
        </w:rPr>
        <w:t>of one SRS resource</w:t>
      </w:r>
      <w:r>
        <w:rPr>
          <w:rFonts w:eastAsia="宋体"/>
          <w:i/>
        </w:rPr>
        <w:t xml:space="preserve"> can be determined</w:t>
      </w:r>
      <w:r>
        <w:rPr>
          <w:rFonts w:hint="eastAsia" w:eastAsia="宋体"/>
          <w:i/>
        </w:rPr>
        <w:t xml:space="preserve"> based on multiple downlink</w:t>
      </w:r>
      <w:r>
        <w:rPr>
          <w:rFonts w:hint="eastAsia"/>
          <w:i/>
        </w:rPr>
        <w:t xml:space="preserve"> reference </w:t>
      </w:r>
      <w:r>
        <w:rPr>
          <w:rFonts w:hint="eastAsia" w:eastAsia="宋体"/>
          <w:i/>
        </w:rPr>
        <w:t>resources each corresponding to one of CJT TRPs</w:t>
      </w:r>
      <w:r>
        <w:rPr>
          <w:rFonts w:hint="eastAsia"/>
          <w:i/>
        </w:rPr>
        <w:t>.</w:t>
      </w:r>
    </w:p>
    <w:p>
      <w:pPr>
        <w:pStyle w:val="111"/>
        <w:numPr>
          <w:ilvl w:val="0"/>
          <w:numId w:val="12"/>
        </w:numPr>
        <w:snapToGrid w:val="0"/>
        <w:spacing w:before="72" w:beforeLines="30" w:after="72" w:afterLines="30" w:line="288" w:lineRule="auto"/>
        <w:ind w:left="426" w:hanging="426" w:firstLineChars="0"/>
        <w:jc w:val="both"/>
        <w:rPr>
          <w:i/>
        </w:rPr>
      </w:pPr>
      <w:r>
        <w:rPr>
          <w:rFonts w:hint="eastAsia"/>
          <w:i/>
        </w:rPr>
        <w:t xml:space="preserve">Further clarification is needed for </w:t>
      </w:r>
      <w:r>
        <w:rPr>
          <w:rFonts w:hint="eastAsia" w:eastAsia="宋体"/>
          <w:i/>
        </w:rPr>
        <w:t xml:space="preserve">TRP specific SRS in </w:t>
      </w:r>
      <w:r>
        <w:rPr>
          <w:rFonts w:hint="eastAsia"/>
          <w:i/>
        </w:rPr>
        <w:t>Option 2</w:t>
      </w:r>
      <w:r>
        <w:rPr>
          <w:rFonts w:hint="eastAsia" w:eastAsia="宋体"/>
          <w:i/>
        </w:rPr>
        <w:t xml:space="preserve"> and Option3. </w:t>
      </w:r>
    </w:p>
    <w:p>
      <w:pPr>
        <w:pStyle w:val="111"/>
        <w:snapToGrid w:val="0"/>
        <w:spacing w:before="72" w:beforeLines="30" w:after="72" w:afterLines="30" w:line="288" w:lineRule="auto"/>
        <w:ind w:firstLine="0" w:firstLineChars="0"/>
        <w:jc w:val="both"/>
        <w:rPr>
          <w:rFonts w:eastAsia="微软雅黑"/>
          <w:szCs w:val="20"/>
        </w:rPr>
      </w:pPr>
      <w:r>
        <w:rPr>
          <w:rFonts w:eastAsia="宋体"/>
          <w:b/>
          <w:i/>
        </w:rPr>
        <w:t>Proposal 3:</w:t>
      </w:r>
      <w:r>
        <w:rPr>
          <w:i/>
        </w:rPr>
        <w:t xml:space="preserve"> TD-OCC should be supported to </w:t>
      </w:r>
      <w:r>
        <w:rPr>
          <w:rFonts w:eastAsia="宋体"/>
          <w:i/>
        </w:rPr>
        <w:t>increase SRS capacity</w:t>
      </w:r>
      <w:r>
        <w:rPr>
          <w:i/>
        </w:rPr>
        <w:t xml:space="preserve"> and </w:t>
      </w:r>
      <w:r>
        <w:rPr>
          <w:rFonts w:eastAsia="宋体"/>
          <w:i/>
        </w:rPr>
        <w:t>improve channel estimation accuracy.</w:t>
      </w:r>
    </w:p>
    <w:p>
      <w:pPr>
        <w:numPr>
          <w:ilvl w:val="255"/>
          <w:numId w:val="0"/>
        </w:numPr>
        <w:snapToGrid w:val="0"/>
        <w:spacing w:before="72" w:beforeLines="30" w:after="72" w:afterLines="30" w:line="288" w:lineRule="auto"/>
        <w:jc w:val="both"/>
        <w:rPr>
          <w:rFonts w:eastAsia="宋体"/>
          <w:bCs/>
          <w:i/>
        </w:rPr>
      </w:pPr>
      <w:r>
        <w:rPr>
          <w:rFonts w:eastAsia="宋体"/>
          <w:b/>
          <w:i/>
        </w:rPr>
        <w:t>Proposal 4:</w:t>
      </w:r>
      <w:r>
        <w:rPr>
          <w:rFonts w:eastAsia="宋体"/>
          <w:bCs/>
          <w:i/>
        </w:rPr>
        <w:t xml:space="preserve"> </w:t>
      </w:r>
      <w:r>
        <w:rPr>
          <w:rFonts w:hint="eastAsia" w:eastAsia="宋体"/>
          <w:bCs/>
          <w:i/>
        </w:rPr>
        <w:t>For SRS interference randomization, one of the following alternatives should be supported:</w:t>
      </w:r>
      <w:r>
        <w:rPr>
          <w:rFonts w:eastAsia="宋体"/>
          <w:bCs/>
          <w:i/>
        </w:rPr>
        <w:t xml:space="preserve">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eastAsia="宋体"/>
          <w:i/>
        </w:rPr>
        <w:t>Alt</w:t>
      </w:r>
      <w:r>
        <w:rPr>
          <w:rFonts w:hint="eastAsia" w:eastAsia="宋体"/>
          <w:i/>
        </w:rPr>
        <w:t xml:space="preserve"> </w:t>
      </w:r>
      <w:r>
        <w:rPr>
          <w:rFonts w:eastAsia="宋体"/>
          <w:i/>
        </w:rPr>
        <w:t xml:space="preserve">1: Only </w:t>
      </w:r>
      <w:r>
        <w:rPr>
          <w:rFonts w:hint="eastAsia" w:eastAsia="宋体"/>
          <w:i/>
        </w:rPr>
        <w:t>CS hopping</w:t>
      </w:r>
      <w:r>
        <w:rPr>
          <w:rFonts w:eastAsia="宋体"/>
          <w:i/>
        </w:rPr>
        <w:t xml:space="preserve"> is supported</w:t>
      </w:r>
      <w:r>
        <w:rPr>
          <w:rFonts w:hint="eastAsia" w:eastAsia="宋体"/>
          <w:i/>
        </w:rPr>
        <w:t xml:space="preserve">, </w:t>
      </w:r>
      <w:r>
        <w:rPr>
          <w:rFonts w:eastAsia="宋体"/>
          <w:i/>
        </w:rPr>
        <w:t>and</w:t>
      </w:r>
      <w:r>
        <w:rPr>
          <w:rFonts w:hint="eastAsia" w:eastAsia="宋体"/>
          <w:i/>
        </w:rPr>
        <w:t xml:space="preserve"> </w:t>
      </w:r>
      <w:r>
        <w:rPr>
          <w:rFonts w:eastAsia="宋体"/>
          <w:i/>
        </w:rPr>
        <w:t xml:space="preserve">then </w:t>
      </w:r>
      <w:r>
        <w:rPr>
          <w:rFonts w:hint="eastAsia" w:eastAsia="宋体"/>
          <w:i/>
        </w:rPr>
        <w:t>the relation between legacy group / sequence hopping and new CS hopping should be fully considered to avoid collision</w:t>
      </w:r>
      <w:r>
        <w:rPr>
          <w:rFonts w:eastAsia="宋体"/>
          <w:i/>
        </w:rPr>
        <w:t>;</w:t>
      </w:r>
    </w:p>
    <w:p>
      <w:pPr>
        <w:pStyle w:val="111"/>
        <w:numPr>
          <w:ilvl w:val="1"/>
          <w:numId w:val="12"/>
        </w:numPr>
        <w:snapToGrid w:val="0"/>
        <w:spacing w:before="72" w:beforeLines="30" w:after="72" w:afterLines="30" w:line="288" w:lineRule="auto"/>
        <w:ind w:left="420" w:firstLine="0" w:firstLineChars="0"/>
        <w:jc w:val="both"/>
        <w:rPr>
          <w:rFonts w:eastAsia="宋体"/>
          <w:i/>
          <w:iCs/>
        </w:rPr>
      </w:pPr>
      <w:r>
        <w:rPr>
          <w:rFonts w:eastAsia="宋体"/>
          <w:bCs/>
          <w:i/>
          <w:iCs/>
          <w:szCs w:val="20"/>
        </w:rPr>
        <w:t xml:space="preserve">E.g., the hopping </w:t>
      </w:r>
      <w:r>
        <w:rPr>
          <w:rFonts w:hAnsi="Cambria Math" w:eastAsia="宋体"/>
          <w:bCs/>
          <w:i/>
          <w:iCs/>
        </w:rPr>
        <w:t xml:space="preserve">pattern </w:t>
      </w:r>
      <w:r>
        <w:rPr>
          <w:rFonts w:eastAsia="宋体"/>
          <w:bCs/>
          <w:i/>
          <w:iCs/>
          <w:szCs w:val="20"/>
        </w:rPr>
        <w:t xml:space="preserve">of CS can be </w:t>
      </w:r>
      <m:oMath>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t>
            </m:r>
            <m:ctrlPr>
              <w:rPr>
                <w:rFonts w:ascii="Cambria Math" w:hAnsi="Cambria Math"/>
                <w:bCs/>
                <w:i/>
              </w:rPr>
            </m:ctrlPr>
          </m:sup>
        </m:sSubSup>
        <m:r>
          <m:rPr>
            <m:sty m:val="p"/>
          </m:rPr>
          <w:rPr>
            <w:rFonts w:ascii="Cambria Math" w:hAnsi="Cambria Math" w:eastAsia="宋体"/>
          </w:rPr>
          <m:t>=</m:t>
        </m:r>
        <m:d>
          <m:dPr>
            <m:begChr m:val="⌊"/>
            <m:endChr m:val="⌋"/>
            <m:ctrlPr>
              <w:rPr>
                <w:rFonts w:ascii="Cambria Math" w:hAnsi="Cambria Math" w:eastAsia="宋体"/>
                <w:bCs/>
              </w:rPr>
            </m:ctrlPr>
          </m:dPr>
          <m:e>
            <m:d>
              <m:dPr>
                <m:ctrlPr>
                  <w:rPr>
                    <w:rFonts w:ascii="Cambria Math" w:hAnsi="Cambria Math" w:eastAsia="宋体"/>
                    <w:bCs/>
                  </w:rPr>
                </m:ctrlPr>
              </m:dPr>
              <m:e>
                <m:sSub>
                  <m:sSubPr>
                    <m:ctrlPr>
                      <w:rPr>
                        <w:rFonts w:ascii="Cambria Math" w:hAnsi="Cambria Math" w:eastAsia="宋体"/>
                        <w:bCs/>
                      </w:rPr>
                    </m:ctrlPr>
                  </m:sSubPr>
                  <m:e>
                    <m:r>
                      <w:rPr>
                        <w:rFonts w:ascii="Cambria Math" w:hAnsi="Cambria Math" w:eastAsia="宋体"/>
                      </w:rPr>
                      <m:t>f</m:t>
                    </m:r>
                    <m:ctrlPr>
                      <w:rPr>
                        <w:rFonts w:ascii="Cambria Math" w:hAnsi="Cambria Math" w:eastAsia="宋体"/>
                        <w:bCs/>
                      </w:rPr>
                    </m:ctrlPr>
                  </m:e>
                  <m:sub>
                    <m:r>
                      <m:rPr>
                        <m:sty m:val="p"/>
                      </m:rPr>
                      <w:rPr>
                        <w:rFonts w:ascii="Cambria Math" w:hAnsi="Cambria Math" w:eastAsia="宋体"/>
                      </w:rPr>
                      <m:t>gh</m:t>
                    </m:r>
                    <m:ctrlPr>
                      <w:rPr>
                        <w:rFonts w:ascii="Cambria Math" w:hAnsi="Cambria Math" w:eastAsia="宋体"/>
                        <w:bCs/>
                      </w:rPr>
                    </m:ctrlPr>
                  </m:sub>
                </m:sSub>
                <m:r>
                  <m:rPr>
                    <m:sty m:val="p"/>
                  </m:rPr>
                  <w:rPr>
                    <w:rFonts w:ascii="Cambria Math" w:hAnsi="Cambria Math" w:eastAsia="宋体"/>
                  </w:rPr>
                  <m:t>+</m:t>
                </m:r>
                <m:sSubSup>
                  <m:sSubSupPr>
                    <m:ctrlPr>
                      <w:rPr>
                        <w:rFonts w:ascii="Cambria Math" w:hAnsi="Cambria Math" w:eastAsia="宋体"/>
                        <w:bCs/>
                      </w:rPr>
                    </m:ctrlPr>
                  </m:sSubSupPr>
                  <m:e>
                    <m:r>
                      <w:rPr>
                        <w:rFonts w:ascii="Cambria Math" w:hAnsi="Cambria Math" w:eastAsia="宋体"/>
                      </w:rPr>
                      <m:t>n</m:t>
                    </m:r>
                    <m:ctrlPr>
                      <w:rPr>
                        <w:rFonts w:ascii="Cambria Math" w:hAnsi="Cambria Math" w:eastAsia="宋体"/>
                        <w:bCs/>
                      </w:rPr>
                    </m:ctrlPr>
                  </m:e>
                  <m:sub>
                    <m:r>
                      <m:rPr>
                        <m:sty m:val="p"/>
                      </m:rPr>
                      <w:rPr>
                        <w:rFonts w:ascii="Cambria Math" w:hAnsi="Cambria Math" w:eastAsia="宋体"/>
                      </w:rPr>
                      <m:t>ID</m:t>
                    </m:r>
                    <m:ctrlPr>
                      <w:rPr>
                        <w:rFonts w:ascii="Cambria Math" w:hAnsi="Cambria Math" w:eastAsia="宋体"/>
                        <w:bCs/>
                      </w:rPr>
                    </m:ctrlPr>
                  </m:sub>
                  <m:sup>
                    <m:r>
                      <m:rPr>
                        <m:sty m:val="p"/>
                      </m:rPr>
                      <w:rPr>
                        <w:rFonts w:ascii="Cambria Math" w:hAnsi="Cambria Math" w:eastAsia="宋体"/>
                      </w:rPr>
                      <m:t>SRS</m:t>
                    </m:r>
                    <m:ctrlPr>
                      <w:rPr>
                        <w:rFonts w:ascii="Cambria Math" w:hAnsi="Cambria Math" w:eastAsia="宋体"/>
                        <w:bCs/>
                      </w:rPr>
                    </m:ctrlPr>
                  </m:sup>
                </m:sSubSup>
                <m:ctrlPr>
                  <w:rPr>
                    <w:rFonts w:ascii="Cambria Math" w:hAnsi="Cambria Math" w:eastAsia="宋体"/>
                    <w:bCs/>
                  </w:rPr>
                </m:ctrlPr>
              </m:e>
            </m:d>
            <m:r>
              <m:rPr>
                <m:sty m:val="p"/>
              </m:rPr>
              <w:rPr>
                <w:rFonts w:ascii="Cambria Math" w:hAnsi="Cambria Math" w:eastAsia="宋体"/>
              </w:rPr>
              <m:t>/</m:t>
            </m:r>
            <m:r>
              <w:rPr>
                <w:rFonts w:ascii="Cambria Math" w:hAnsi="Cambria Math" w:eastAsia="宋体"/>
              </w:rPr>
              <m:t>30</m:t>
            </m:r>
            <m:ctrlPr>
              <w:rPr>
                <w:rFonts w:ascii="Cambria Math" w:hAnsi="Cambria Math" w:eastAsia="宋体"/>
                <w:bCs/>
              </w:rPr>
            </m:ctrlPr>
          </m:e>
        </m:d>
        <m:r>
          <m:rPr>
            <m:sty m:val="p"/>
          </m:rPr>
          <w:rPr>
            <w:rFonts w:ascii="Cambria Math" w:hAnsi="Cambria Math" w:eastAsia="宋体"/>
          </w:rPr>
          <m:t xml:space="preserve"> mod </m:t>
        </m:r>
        <m:sSubSup>
          <m:sSubSupPr>
            <m:ctrlPr>
              <w:rPr>
                <w:rFonts w:ascii="Cambria Math" w:hAnsi="Cambria Math"/>
                <w:bCs/>
                <w:i/>
              </w:rPr>
            </m:ctrlPr>
          </m:sSubSupPr>
          <m:e>
            <m:r>
              <w:rPr>
                <w:rFonts w:ascii="Cambria Math" w:hAnsi="Cambria Math" w:eastAsia="宋体"/>
              </w:rPr>
              <m:t>n</m:t>
            </m:r>
            <m:ctrlPr>
              <w:rPr>
                <w:rFonts w:ascii="Cambria Math" w:hAnsi="Cambria Math"/>
                <w:bCs/>
                <w:i/>
              </w:rPr>
            </m:ctrlPr>
          </m:e>
          <m:sub>
            <m:r>
              <m:rPr>
                <m:sty m:val="p"/>
              </m:rPr>
              <w:rPr>
                <w:rFonts w:ascii="Cambria Math" w:hAnsi="Cambria Math" w:eastAsia="宋体"/>
              </w:rPr>
              <m:t>SRS</m:t>
            </m:r>
            <m:ctrlPr>
              <w:rPr>
                <w:rFonts w:ascii="Cambria Math" w:hAnsi="Cambria Math"/>
                <w:bCs/>
                <w:i/>
              </w:rPr>
            </m:ctrlPr>
          </m:sub>
          <m:sup>
            <m:r>
              <m:rPr>
                <m:sty m:val="p"/>
              </m:rPr>
              <w:rPr>
                <w:rFonts w:ascii="Cambria Math" w:hAnsi="Cambria Math" w:eastAsia="宋体"/>
              </w:rPr>
              <m:t>cs,max</m:t>
            </m:r>
            <m:ctrlPr>
              <w:rPr>
                <w:rFonts w:ascii="Cambria Math" w:hAnsi="Cambria Math"/>
                <w:bCs/>
                <w:i/>
              </w:rPr>
            </m:ctrlPr>
          </m:sup>
        </m:sSubSup>
      </m:oMath>
      <w:r>
        <w:rPr>
          <w:rFonts w:ascii="Cambria Math" w:hAnsi="Cambria Math" w:eastAsia="宋体"/>
          <w:bCs/>
          <w:i/>
          <w:iCs/>
        </w:rPr>
        <w:t xml:space="preserve"> </w:t>
      </w:r>
      <w:r>
        <w:rPr>
          <w:rFonts w:hAnsi="Cambria Math" w:eastAsia="宋体"/>
          <w:bCs/>
          <w:i/>
          <w:iCs/>
        </w:rPr>
        <w:t xml:space="preserve">to avoid two SRS ports colliding with same CS in the case of a same group number </w:t>
      </w:r>
      <m:oMath>
        <m:r>
          <w:rPr>
            <w:rFonts w:ascii="Cambria Math" w:hAnsi="Cambria Math" w:eastAsia="Malgun Gothic"/>
          </w:rPr>
          <m:t>u</m:t>
        </m:r>
        <m:r>
          <m:rPr>
            <m:sty m:val="p"/>
          </m:rPr>
          <w:rPr>
            <w:rFonts w:ascii="Cambria Math" w:hAnsi="Cambria Math" w:eastAsia="Malgun Gothic"/>
          </w:rPr>
          <m:t>=</m:t>
        </m:r>
        <m:d>
          <m:dPr>
            <m:ctrlPr>
              <w:rPr>
                <w:rFonts w:ascii="Cambria Math" w:hAnsi="Cambria Math" w:eastAsia="Malgun Gothic"/>
                <w:iCs/>
              </w:rPr>
            </m:ctrlPr>
          </m:dPr>
          <m:e>
            <m:sSub>
              <m:sSubPr>
                <m:ctrlPr>
                  <w:rPr>
                    <w:rFonts w:ascii="Cambria Math" w:hAnsi="Cambria Math" w:eastAsia="Malgun Gothic"/>
                    <w:iCs/>
                  </w:rPr>
                </m:ctrlPr>
              </m:sSubPr>
              <m:e>
                <m:r>
                  <w:rPr>
                    <w:rFonts w:ascii="Cambria Math" w:hAnsi="Cambria Math" w:eastAsia="Malgun Gothic"/>
                  </w:rPr>
                  <m:t>f</m:t>
                </m:r>
                <m:ctrlPr>
                  <w:rPr>
                    <w:rFonts w:ascii="Cambria Math" w:hAnsi="Cambria Math" w:eastAsia="Malgun Gothic"/>
                    <w:iCs/>
                  </w:rPr>
                </m:ctrlPr>
              </m:e>
              <m:sub>
                <m:r>
                  <m:rPr>
                    <m:nor/>
                    <m:sty m:val="p"/>
                  </m:rPr>
                  <w:rPr>
                    <w:rFonts w:ascii="Cambria Math" w:hAnsi="Cambria Math" w:eastAsia="Malgun Gothic"/>
                    <w:b w:val="0"/>
                    <w:i w:val="0"/>
                    <w:iCs/>
                  </w:rPr>
                  <m:t>gh</m:t>
                </m:r>
                <m:ctrlPr>
                  <w:rPr>
                    <w:rFonts w:ascii="Cambria Math" w:hAnsi="Cambria Math" w:eastAsia="Malgun Gothic"/>
                    <w:iCs/>
                  </w:rPr>
                </m:ctrlPr>
              </m:sub>
            </m:sSub>
            <m:r>
              <m:rPr>
                <m:sty m:val="p"/>
              </m:rPr>
              <w:rPr>
                <w:rFonts w:ascii="Cambria Math" w:hAnsi="Cambria Math" w:eastAsia="Malgun Gothic"/>
              </w:rPr>
              <m:t>+</m:t>
            </m:r>
            <m:sSubSup>
              <m:sSubSupPr>
                <m:ctrlPr>
                  <w:rPr>
                    <w:rFonts w:ascii="Cambria Math" w:hAnsi="Cambria Math" w:eastAsia="Malgun Gothic"/>
                    <w:iCs/>
                  </w:rPr>
                </m:ctrlPr>
              </m:sSubSupPr>
              <m:e>
                <m:r>
                  <w:rPr>
                    <w:rFonts w:ascii="Cambria Math" w:hAnsi="Cambria Math" w:eastAsia="Malgun Gothic"/>
                  </w:rPr>
                  <m:t>n</m:t>
                </m:r>
                <m:ctrlPr>
                  <w:rPr>
                    <w:rFonts w:ascii="Cambria Math" w:hAnsi="Cambria Math" w:eastAsia="Malgun Gothic"/>
                    <w:iCs/>
                  </w:rPr>
                </m:ctrlPr>
              </m:e>
              <m:sub>
                <m:r>
                  <m:rPr>
                    <m:nor/>
                    <m:sty m:val="p"/>
                  </m:rPr>
                  <w:rPr>
                    <w:rFonts w:ascii="Cambria Math" w:hAnsi="Cambria Math" w:eastAsia="Malgun Gothic"/>
                    <w:b w:val="0"/>
                    <w:i w:val="0"/>
                    <w:iCs/>
                  </w:rPr>
                  <m:t>ID</m:t>
                </m:r>
                <m:ctrlPr>
                  <w:rPr>
                    <w:rFonts w:ascii="Cambria Math" w:hAnsi="Cambria Math" w:eastAsia="Malgun Gothic"/>
                    <w:iCs/>
                  </w:rPr>
                </m:ctrlPr>
              </m:sub>
              <m:sup>
                <m:r>
                  <m:rPr>
                    <m:nor/>
                    <m:sty m:val="p"/>
                  </m:rPr>
                  <w:rPr>
                    <w:rFonts w:ascii="Cambria Math" w:hAnsi="Cambria Math" w:eastAsia="Malgun Gothic"/>
                    <w:b w:val="0"/>
                    <w:i w:val="0"/>
                    <w:iCs/>
                  </w:rPr>
                  <m:t>SRS</m:t>
                </m:r>
                <m:ctrlPr>
                  <w:rPr>
                    <w:rFonts w:ascii="Cambria Math" w:hAnsi="Cambria Math" w:eastAsia="Malgun Gothic"/>
                    <w:iCs/>
                  </w:rPr>
                </m:ctrlPr>
              </m:sup>
            </m:sSubSup>
            <m:ctrlPr>
              <w:rPr>
                <w:rFonts w:ascii="Cambria Math" w:hAnsi="Cambria Math" w:eastAsia="Malgun Gothic"/>
                <w:iCs/>
              </w:rPr>
            </m:ctrlPr>
          </m:e>
        </m:d>
        <m:r>
          <m:rPr>
            <m:sty m:val="p"/>
          </m:rPr>
          <w:rPr>
            <w:rFonts w:ascii="Cambria Math" w:hAnsi="Cambria Math" w:eastAsia="宋体"/>
          </w:rPr>
          <m:t xml:space="preserve"> </m:t>
        </m:r>
        <m:r>
          <m:rPr>
            <m:sty m:val="p"/>
          </m:rPr>
          <w:rPr>
            <w:rFonts w:ascii="Cambria Math" w:hAnsi="Cambria Math" w:eastAsia="Malgun Gothic"/>
          </w:rPr>
          <m:t xml:space="preserve">mod </m:t>
        </m:r>
        <m:r>
          <w:rPr>
            <w:rFonts w:ascii="Cambria Math" w:hAnsi="Cambria Math" w:eastAsia="Malgun Gothic"/>
          </w:rPr>
          <m:t>30</m:t>
        </m:r>
      </m:oMath>
      <w:r>
        <w:rPr>
          <w:rFonts w:ascii="Cambria Math" w:hAnsi="Cambria Math" w:eastAsia="宋体"/>
          <w:i/>
          <w:iCs/>
        </w:rPr>
        <w:t>.</w:t>
      </w:r>
    </w:p>
    <w:p>
      <w:pPr>
        <w:pStyle w:val="111"/>
        <w:numPr>
          <w:ilvl w:val="0"/>
          <w:numId w:val="12"/>
        </w:numPr>
        <w:snapToGrid w:val="0"/>
        <w:spacing w:before="72" w:beforeLines="30" w:after="72" w:afterLines="30" w:line="288" w:lineRule="auto"/>
        <w:ind w:left="426" w:hanging="426" w:firstLineChars="0"/>
        <w:jc w:val="both"/>
        <w:rPr>
          <w:i/>
          <w:szCs w:val="20"/>
        </w:rPr>
      </w:pPr>
      <w:r>
        <w:rPr>
          <w:rFonts w:eastAsia="宋体"/>
          <w:i/>
        </w:rPr>
        <w:t>Alt</w:t>
      </w:r>
      <w:r>
        <w:rPr>
          <w:rFonts w:hint="eastAsia" w:eastAsia="宋体"/>
          <w:i/>
        </w:rPr>
        <w:t xml:space="preserve"> </w:t>
      </w:r>
      <w:r>
        <w:rPr>
          <w:rFonts w:eastAsia="宋体"/>
          <w:i/>
        </w:rPr>
        <w:t xml:space="preserve">2: </w:t>
      </w:r>
      <w:r>
        <w:rPr>
          <w:rFonts w:hint="eastAsia" w:eastAsia="宋体"/>
          <w:i/>
        </w:rPr>
        <w:t>Combined CS hopping and comb offset hopping</w:t>
      </w:r>
      <w:r>
        <w:rPr>
          <w:rFonts w:eastAsia="宋体"/>
          <w:i/>
        </w:rPr>
        <w:t xml:space="preserve"> is supported</w:t>
      </w:r>
      <w:r>
        <w:rPr>
          <w:rFonts w:hint="eastAsia" w:eastAsia="宋体"/>
          <w:i/>
        </w:rPr>
        <w:t xml:space="preserve">, and </w:t>
      </w:r>
      <w:r>
        <w:rPr>
          <w:rFonts w:eastAsia="宋体"/>
          <w:i/>
        </w:rPr>
        <w:t xml:space="preserve">then </w:t>
      </w:r>
      <w:r>
        <w:rPr>
          <w:rFonts w:hint="eastAsia" w:eastAsia="宋体"/>
          <w:i/>
        </w:rPr>
        <w:t xml:space="preserve">the hopping schemes of CS and comb offset should be </w:t>
      </w:r>
      <w:r>
        <w:rPr>
          <w:rFonts w:eastAsia="宋体"/>
          <w:i/>
        </w:rPr>
        <w:t>considered together</w:t>
      </w:r>
      <w:r>
        <w:rPr>
          <w:rFonts w:hint="eastAsia" w:eastAsia="宋体"/>
          <w:i/>
          <w:lang w:val="en-US" w:eastAsia="zh-CN"/>
        </w:rPr>
        <w:t>.</w:t>
      </w:r>
    </w:p>
    <w:p>
      <w:pPr>
        <w:spacing w:before="120" w:after="120" w:line="240" w:lineRule="auto"/>
        <w:jc w:val="both"/>
      </w:pPr>
      <w:r>
        <w:rPr>
          <w:rFonts w:hint="eastAsia" w:eastAsia="宋体"/>
          <w:b/>
          <w:bCs/>
          <w:i/>
          <w:iCs/>
        </w:rPr>
        <w:t xml:space="preserve">Proposal 5: </w:t>
      </w:r>
      <w:r>
        <w:rPr>
          <w:i/>
        </w:rPr>
        <w:t xml:space="preserve">SRS capacity and interference randomization enhancement </w:t>
      </w:r>
      <w:r>
        <w:rPr>
          <w:rFonts w:hint="eastAsia" w:eastAsia="宋体"/>
          <w:i/>
        </w:rPr>
        <w:t xml:space="preserve">in CJT part </w:t>
      </w:r>
      <w:r>
        <w:rPr>
          <w:i/>
        </w:rPr>
        <w:t>is supported for 8Tx SRS</w:t>
      </w:r>
      <w:r>
        <w:rPr>
          <w:rFonts w:hint="eastAsia"/>
          <w:i/>
        </w:rPr>
        <w:t>.</w:t>
      </w:r>
    </w:p>
    <w:p>
      <w:pPr>
        <w:snapToGrid w:val="0"/>
        <w:spacing w:after="72" w:afterLines="30"/>
        <w:jc w:val="both"/>
        <w:rPr>
          <w:rFonts w:eastAsia="宋体"/>
          <w:i/>
        </w:rPr>
      </w:pPr>
      <w:r>
        <w:rPr>
          <w:rFonts w:hint="eastAsia" w:eastAsia="宋体"/>
          <w:b/>
          <w:bCs/>
          <w:i/>
          <w:iCs/>
        </w:rPr>
        <w:t xml:space="preserve">Proposal 6: </w:t>
      </w:r>
      <w:r>
        <w:rPr>
          <w:rFonts w:hint="eastAsia" w:eastAsia="宋体"/>
          <w:i/>
        </w:rPr>
        <w:t>Regarding enhancement for codebook SRS resource</w:t>
      </w:r>
      <w:r>
        <w:rPr>
          <w:rFonts w:eastAsia="宋体"/>
          <w:i/>
        </w:rPr>
        <w:t xml:space="preserve"> </w:t>
      </w:r>
      <w:r>
        <w:rPr>
          <w:rFonts w:hint="eastAsia" w:eastAsia="宋体"/>
          <w:i/>
        </w:rPr>
        <w:t xml:space="preserve">with 8 ports in one symbol, or R repetitions on N symbols, where R=N,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One comb offsets and CS offsets for each comb value</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2, 2 comb offsets and 4 CSs (among max 8 CSs)</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4, 2 comb offsets and 4 CSs (among max 12 CSs)</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For comb = 8, 4 comb offsets and 2 CSs (among max 6 CSs)</w:t>
      </w:r>
    </w:p>
    <w:p>
      <w:pPr>
        <w:pStyle w:val="111"/>
        <w:numPr>
          <w:ilvl w:val="1"/>
          <w:numId w:val="12"/>
        </w:numPr>
        <w:snapToGrid w:val="0"/>
        <w:spacing w:before="72" w:beforeLines="30" w:after="72" w:afterLines="30" w:line="288" w:lineRule="auto"/>
        <w:ind w:left="846" w:hanging="426" w:firstLineChars="0"/>
        <w:jc w:val="both"/>
        <w:rPr>
          <w:rFonts w:eastAsia="宋体"/>
          <w:i/>
          <w:iCs/>
        </w:rPr>
      </w:pPr>
      <w:r>
        <w:rPr>
          <w:rFonts w:hint="eastAsia" w:eastAsia="微软雅黑"/>
          <w:i/>
          <w:iCs/>
          <w:szCs w:val="20"/>
        </w:rPr>
        <w:t xml:space="preserve">No more comb offsets are needed besides the already agreed.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Split 8 ports into m= 2 or 4 groups corresponding to 2 or 4 comb offsets based on port group(s) rule for UL 8-Tx precoding</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E.g., for m=2, ports {0, 1, 4, 5} on one comb offset, ports {2, 3, 6, 7} on another comb offset</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E.g., for m=4, ports {0, 4}, {1, 5}, {2, 6}, {3, 7} on 4 comb offsets, respectively</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Then allocate different CSs for the ports within one port group</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Baseline: Same pattern of CS for SRS port(s) across port groups without hopping</w:t>
      </w:r>
    </w:p>
    <w:p>
      <w:pPr>
        <w:pStyle w:val="111"/>
        <w:numPr>
          <w:ilvl w:val="1"/>
          <w:numId w:val="12"/>
        </w:numPr>
        <w:snapToGrid w:val="0"/>
        <w:spacing w:before="72" w:beforeLines="30" w:after="72" w:afterLines="30" w:line="288" w:lineRule="auto"/>
        <w:ind w:left="846" w:hanging="426" w:firstLineChars="0"/>
        <w:jc w:val="both"/>
        <w:rPr>
          <w:rFonts w:eastAsia="微软雅黑"/>
          <w:i/>
          <w:iCs/>
          <w:szCs w:val="20"/>
        </w:rPr>
      </w:pPr>
      <w:r>
        <w:rPr>
          <w:rFonts w:hint="eastAsia" w:eastAsia="微软雅黑"/>
          <w:i/>
          <w:iCs/>
          <w:szCs w:val="20"/>
        </w:rPr>
        <w:t>FFS: hopping can be used for different symbols with different repetitions.</w:t>
      </w:r>
    </w:p>
    <w:p>
      <w:pPr>
        <w:snapToGrid w:val="0"/>
        <w:spacing w:after="72" w:afterLines="30"/>
        <w:jc w:val="both"/>
        <w:rPr>
          <w:rFonts w:eastAsia="宋体"/>
          <w:i/>
        </w:rPr>
      </w:pPr>
      <w:r>
        <w:rPr>
          <w:rFonts w:hint="eastAsia" w:eastAsia="宋体"/>
          <w:b/>
          <w:bCs/>
          <w:i/>
          <w:iCs/>
        </w:rPr>
        <w:t xml:space="preserve">Proposal 7: </w:t>
      </w:r>
      <w:r>
        <w:rPr>
          <w:rFonts w:hint="eastAsia" w:eastAsia="宋体"/>
          <w:i/>
        </w:rPr>
        <w:t>Regarding enhancement for codebook SRS resource</w:t>
      </w:r>
      <w:r>
        <w:rPr>
          <w:rFonts w:eastAsia="宋体"/>
          <w:i/>
        </w:rPr>
        <w:t xml:space="preserve"> </w:t>
      </w:r>
      <w:r>
        <w:rPr>
          <w:rFonts w:hint="eastAsia" w:eastAsia="宋体"/>
          <w:i/>
        </w:rPr>
        <w:t>with 8 ports in more than one symbol, or R repetitions on N symbols, where R&lt;N, assuming m=N/R = 2 or 4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Split 8 ports into m symbols based on port group(s) for UL 8-Tx precoding</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E.g., for m=2, ports {0, 1, 4, 5} on one symbol, ports {2, 3, 6, 7} on another symbol;</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E.g., for m=4, ports {0, 4}, {1, 5}, {2, 3}, {6, 7} on 4 symbols, respectively</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Reuse legacy scheme for determining CS and comb offset among 4 or 2 ports in one symbol</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Baseline: Same pattern of CS and comb offsets for SRS port(s) allocated to different symbols</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FFS: hopping can be used for different symbols with different repetitions</w:t>
      </w:r>
    </w:p>
    <w:p>
      <w:pPr>
        <w:snapToGrid w:val="0"/>
        <w:spacing w:after="72" w:afterLines="30"/>
        <w:jc w:val="both"/>
        <w:rPr>
          <w:rFonts w:eastAsia="宋体"/>
          <w:i/>
        </w:rPr>
      </w:pPr>
      <w:r>
        <w:rPr>
          <w:rFonts w:hint="eastAsia" w:eastAsia="宋体"/>
          <w:b/>
          <w:bCs/>
          <w:i/>
          <w:iCs/>
        </w:rPr>
        <w:t xml:space="preserve">Proposal 8: </w:t>
      </w:r>
      <w:r>
        <w:rPr>
          <w:rFonts w:hint="eastAsia" w:eastAsia="宋体"/>
          <w:i/>
        </w:rPr>
        <w:t>Regarding enhancement for codebook SRS resource</w:t>
      </w:r>
      <w:r>
        <w:rPr>
          <w:rFonts w:eastAsia="宋体"/>
          <w:i/>
        </w:rPr>
        <w:t xml:space="preserve"> in 8-TX UL operation</w:t>
      </w:r>
      <w:r>
        <w:rPr>
          <w:rFonts w:hint="eastAsia" w:eastAsia="宋体"/>
          <w:i/>
        </w:rPr>
        <w:t xml:space="preserve">, </w:t>
      </w:r>
    </w:p>
    <w:p>
      <w:pPr>
        <w:pStyle w:val="111"/>
        <w:numPr>
          <w:ilvl w:val="0"/>
          <w:numId w:val="12"/>
        </w:numPr>
        <w:snapToGrid w:val="0"/>
        <w:spacing w:before="72" w:beforeLines="30" w:after="72" w:afterLines="30" w:line="288" w:lineRule="auto"/>
        <w:ind w:left="426" w:hanging="426" w:firstLineChars="0"/>
        <w:jc w:val="both"/>
        <w:rPr>
          <w:rFonts w:eastAsia="宋体"/>
          <w:i/>
        </w:rPr>
      </w:pPr>
      <w:r>
        <w:rPr>
          <w:rFonts w:hint="eastAsia" w:eastAsia="宋体"/>
          <w:i/>
        </w:rPr>
        <w:t xml:space="preserve">8 SRS ports in only one SRS resource is enough, and more than one SRS resource each with less than 8 ports are not necessary. </w:t>
      </w:r>
    </w:p>
    <w:p>
      <w:pPr>
        <w:snapToGrid w:val="0"/>
        <w:spacing w:before="72" w:beforeLines="30" w:after="72" w:afterLines="30" w:line="288" w:lineRule="auto"/>
        <w:jc w:val="both"/>
        <w:rPr>
          <w:rFonts w:eastAsia="宋体"/>
          <w:bCs/>
          <w:i/>
        </w:rPr>
      </w:pPr>
      <w:r>
        <w:rPr>
          <w:rFonts w:hint="eastAsia" w:eastAsia="宋体"/>
          <w:b/>
          <w:i/>
        </w:rPr>
        <w:t>Proposal 9</w:t>
      </w:r>
      <w:r>
        <w:rPr>
          <w:rFonts w:hint="eastAsia"/>
          <w:b/>
          <w:i/>
        </w:rPr>
        <w:t xml:space="preserve">: </w:t>
      </w:r>
      <w:r>
        <w:rPr>
          <w:rFonts w:hint="eastAsia" w:eastAsia="宋体"/>
          <w:bCs/>
          <w:i/>
        </w:rPr>
        <w:t>Regarding non c</w:t>
      </w:r>
      <w:r>
        <w:rPr>
          <w:rFonts w:hint="eastAsia"/>
          <w:bCs/>
          <w:i/>
        </w:rPr>
        <w:t xml:space="preserve">odebook based </w:t>
      </w:r>
      <w:r>
        <w:rPr>
          <w:rFonts w:hint="eastAsia" w:eastAsia="宋体"/>
          <w:bCs/>
          <w:i/>
        </w:rPr>
        <w:t>transmission design f</w:t>
      </w:r>
      <w:r>
        <w:rPr>
          <w:rFonts w:hint="eastAsia"/>
          <w:bCs/>
          <w:i/>
        </w:rPr>
        <w:t>or 8-Tx</w:t>
      </w:r>
      <w:r>
        <w:rPr>
          <w:rFonts w:hint="eastAsia" w:eastAsia="宋体"/>
          <w:bCs/>
          <w:i/>
        </w:rPr>
        <w:t>, with single SRS resource set configured with up to 8 single-port SRS ports</w:t>
      </w:r>
    </w:p>
    <w:p>
      <w:pPr>
        <w:numPr>
          <w:ilvl w:val="0"/>
          <w:numId w:val="19"/>
        </w:numPr>
        <w:snapToGrid w:val="0"/>
        <w:spacing w:before="72" w:beforeLines="30" w:after="72" w:afterLines="30" w:line="288" w:lineRule="auto"/>
        <w:ind w:left="400" w:hanging="400"/>
        <w:jc w:val="both"/>
        <w:rPr>
          <w:rFonts w:eastAsia="宋体"/>
          <w:i/>
        </w:rPr>
      </w:pPr>
      <w:r>
        <w:rPr>
          <w:rFonts w:hint="eastAsia" w:eastAsia="宋体"/>
          <w:i/>
        </w:rPr>
        <w:t xml:space="preserve">Baseline: SRI can be enhanced to 8 bits as a bitmap to reduce spec effort </w:t>
      </w:r>
    </w:p>
    <w:p>
      <w:pPr>
        <w:numPr>
          <w:ilvl w:val="0"/>
          <w:numId w:val="19"/>
        </w:numPr>
        <w:snapToGrid w:val="0"/>
        <w:spacing w:before="72" w:beforeLines="30" w:after="72" w:afterLines="30" w:line="288" w:lineRule="auto"/>
        <w:ind w:left="400" w:hanging="400"/>
        <w:jc w:val="both"/>
        <w:rPr>
          <w:rFonts w:eastAsia="宋体"/>
          <w:i/>
        </w:rPr>
      </w:pPr>
      <w:r>
        <w:rPr>
          <w:rFonts w:hint="eastAsia" w:eastAsia="宋体"/>
          <w:i/>
        </w:rPr>
        <w:t>Enhanced SRI is interpreted according to a rule, e.g., bitmap, instead of a table as legacy</w:t>
      </w:r>
    </w:p>
    <w:p>
      <w:pPr>
        <w:pStyle w:val="111"/>
        <w:numPr>
          <w:ilvl w:val="1"/>
          <w:numId w:val="12"/>
        </w:numPr>
        <w:snapToGrid w:val="0"/>
        <w:spacing w:before="72" w:beforeLines="30" w:after="72" w:afterLines="30" w:line="288" w:lineRule="auto"/>
        <w:ind w:left="846" w:hanging="426" w:firstLineChars="0"/>
        <w:jc w:val="both"/>
        <w:rPr>
          <w:rFonts w:eastAsia="宋体"/>
          <w:i/>
        </w:rPr>
      </w:pPr>
      <w:r>
        <w:rPr>
          <w:rFonts w:hint="eastAsia" w:eastAsia="宋体"/>
          <w:i/>
        </w:rPr>
        <w:t xml:space="preserve">Each bit with </w:t>
      </w:r>
      <w:r>
        <w:rPr>
          <w:rFonts w:eastAsia="宋体"/>
          <w:i/>
        </w:rPr>
        <w:t>“</w:t>
      </w:r>
      <w:r>
        <w:rPr>
          <w:rFonts w:hint="eastAsia" w:eastAsia="宋体"/>
          <w:i/>
        </w:rPr>
        <w:t>1</w:t>
      </w:r>
      <w:r>
        <w:rPr>
          <w:rFonts w:eastAsia="宋体"/>
          <w:i/>
        </w:rPr>
        <w:t>”</w:t>
      </w:r>
      <w:r>
        <w:rPr>
          <w:rFonts w:hint="eastAsia" w:eastAsia="宋体"/>
          <w:i/>
        </w:rPr>
        <w:t xml:space="preserve"> indicates presence of a respective SRS resource</w:t>
      </w:r>
    </w:p>
    <w:p>
      <w:pPr>
        <w:snapToGrid w:val="0"/>
        <w:spacing w:before="72" w:beforeLines="30" w:after="72" w:afterLines="30" w:line="288" w:lineRule="auto"/>
        <w:jc w:val="both"/>
        <w:rPr>
          <w:rFonts w:eastAsia="宋体"/>
          <w:i/>
          <w:iCs/>
        </w:rPr>
      </w:pPr>
      <w:r>
        <w:rPr>
          <w:rFonts w:hint="eastAsia" w:eastAsia="宋体"/>
          <w:b/>
          <w:bCs/>
          <w:i/>
          <w:iCs/>
        </w:rPr>
        <w:t>Proposal 10:</w:t>
      </w:r>
      <w:r>
        <w:rPr>
          <w:rFonts w:hint="eastAsia" w:eastAsia="宋体"/>
          <w:i/>
          <w:iCs/>
        </w:rPr>
        <w:t xml:space="preserve"> Regarding non-codebook-based SRS configuration,</w:t>
      </w:r>
    </w:p>
    <w:p>
      <w:pPr>
        <w:numPr>
          <w:ilvl w:val="0"/>
          <w:numId w:val="19"/>
        </w:numPr>
        <w:snapToGrid w:val="0"/>
        <w:spacing w:before="72" w:beforeLines="30" w:after="72" w:afterLines="30" w:line="288" w:lineRule="auto"/>
        <w:ind w:left="400" w:hanging="400"/>
        <w:jc w:val="both"/>
        <w:rPr>
          <w:rFonts w:eastAsia="宋体"/>
          <w:i/>
          <w:iCs/>
        </w:rPr>
      </w:pPr>
      <w:r>
        <w:rPr>
          <w:rFonts w:hint="eastAsia" w:eastAsia="宋体"/>
          <w:i/>
          <w:iCs/>
        </w:rPr>
        <w:t xml:space="preserve">One SRS resource set is enough, i.e., no </w:t>
      </w:r>
      <w:r>
        <w:rPr>
          <w:rFonts w:eastAsia="宋体"/>
          <w:i/>
          <w:iCs/>
        </w:rPr>
        <w:t>further</w:t>
      </w:r>
      <w:r>
        <w:rPr>
          <w:rFonts w:hint="eastAsia" w:eastAsia="宋体"/>
          <w:i/>
          <w:iCs/>
        </w:rPr>
        <w:t xml:space="preserve"> exten</w:t>
      </w:r>
      <w:r>
        <w:rPr>
          <w:rFonts w:eastAsia="宋体"/>
          <w:i/>
          <w:iCs/>
        </w:rPr>
        <w:t>sion for having</w:t>
      </w:r>
      <w:r>
        <w:rPr>
          <w:rFonts w:hint="eastAsia" w:eastAsia="宋体"/>
          <w:i/>
          <w:iCs/>
        </w:rPr>
        <w:t xml:space="preserve"> more than one SRS resource set.</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20"/>
        </w:numPr>
        <w:snapToGrid w:val="0"/>
        <w:spacing w:before="120" w:beforeLines="50" w:after="120" w:afterLines="50" w:line="288" w:lineRule="auto"/>
        <w:rPr>
          <w:bCs/>
          <w:sz w:val="20"/>
          <w:szCs w:val="20"/>
        </w:rPr>
      </w:pPr>
      <w:r>
        <w:rPr>
          <w:rFonts w:hint="eastAsia"/>
          <w:bCs/>
          <w:sz w:val="20"/>
          <w:szCs w:val="20"/>
        </w:rPr>
        <w:t>Chair's notes RAN1#111</w:t>
      </w:r>
    </w:p>
    <w:p>
      <w:pPr>
        <w:pStyle w:val="73"/>
        <w:numPr>
          <w:ilvl w:val="0"/>
          <w:numId w:val="20"/>
        </w:numPr>
        <w:snapToGrid w:val="0"/>
        <w:spacing w:before="120" w:beforeLines="50" w:after="120" w:afterLines="50" w:line="288" w:lineRule="auto"/>
        <w:rPr>
          <w:bCs/>
          <w:sz w:val="20"/>
          <w:szCs w:val="20"/>
        </w:rPr>
      </w:pPr>
      <w:r>
        <w:rPr>
          <w:rFonts w:hint="eastAsia"/>
          <w:bCs/>
          <w:sz w:val="20"/>
          <w:szCs w:val="20"/>
        </w:rPr>
        <w:t>Chair's notes RAN1#110b-e</w:t>
      </w:r>
    </w:p>
    <w:p>
      <w:pPr>
        <w:pStyle w:val="73"/>
        <w:numPr>
          <w:ilvl w:val="0"/>
          <w:numId w:val="20"/>
        </w:numPr>
        <w:snapToGrid w:val="0"/>
        <w:spacing w:before="120" w:beforeLines="50" w:after="120" w:afterLines="50" w:line="288" w:lineRule="auto"/>
        <w:rPr>
          <w:bCs/>
          <w:sz w:val="20"/>
          <w:szCs w:val="20"/>
        </w:rPr>
      </w:pPr>
      <w:r>
        <w:rPr>
          <w:rFonts w:hint="eastAsia"/>
          <w:bCs/>
          <w:sz w:val="20"/>
          <w:szCs w:val="20"/>
        </w:rPr>
        <w:t>Chair's notes RAN1#110</w:t>
      </w:r>
    </w:p>
    <w:p>
      <w:pPr>
        <w:numPr>
          <w:ilvl w:val="0"/>
          <w:numId w:val="9"/>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Appendix</w:t>
      </w:r>
    </w:p>
    <w:p>
      <w:pPr>
        <w:pStyle w:val="111"/>
        <w:numPr>
          <w:ilvl w:val="255"/>
          <w:numId w:val="0"/>
        </w:numPr>
        <w:snapToGrid w:val="0"/>
        <w:spacing w:before="72" w:beforeLines="30" w:after="72" w:afterLines="30" w:line="288" w:lineRule="auto"/>
        <w:jc w:val="center"/>
        <w:rPr>
          <w:rFonts w:eastAsia="宋体"/>
        </w:rPr>
      </w:pPr>
      <w:r>
        <w:rPr>
          <w:rFonts w:hint="eastAsia" w:eastAsia="宋体"/>
          <w:b/>
          <w:bCs/>
        </w:rPr>
        <w:t>Table A-1</w:t>
      </w:r>
      <w:r>
        <w:rPr>
          <w:rFonts w:hint="eastAsia" w:eastAsia="宋体"/>
        </w:rPr>
        <w:t>: simulation assumption for TD-OCC</w:t>
      </w:r>
    </w:p>
    <w:tbl>
      <w:tblPr>
        <w:tblStyle w:val="23"/>
        <w:tblW w:w="8070" w:type="dxa"/>
        <w:jc w:val="center"/>
        <w:tblLayout w:type="autofit"/>
        <w:tblCellMar>
          <w:top w:w="0" w:type="dxa"/>
          <w:left w:w="0" w:type="dxa"/>
          <w:bottom w:w="0" w:type="dxa"/>
          <w:right w:w="0" w:type="dxa"/>
        </w:tblCellMar>
      </w:tblPr>
      <w:tblGrid>
        <w:gridCol w:w="3251"/>
        <w:gridCol w:w="4819"/>
      </w:tblGrid>
      <w:tr>
        <w:tblPrEx>
          <w:tblCellMar>
            <w:top w:w="0" w:type="dxa"/>
            <w:left w:w="0" w:type="dxa"/>
            <w:bottom w:w="0" w:type="dxa"/>
            <w:right w:w="0" w:type="dxa"/>
          </w:tblCellMar>
        </w:tblPrEx>
        <w:trPr>
          <w:trHeight w:val="313" w:hRule="atLeast"/>
          <w:jc w:val="center"/>
        </w:trPr>
        <w:tc>
          <w:tcPr>
            <w:tcW w:w="3251" w:type="dxa"/>
            <w:tcBorders>
              <w:top w:val="single" w:color="000000" w:sz="8" w:space="0"/>
              <w:left w:val="single" w:color="000000" w:sz="8" w:space="0"/>
              <w:bottom w:val="single" w:color="000000" w:sz="8" w:space="0"/>
              <w:right w:val="single" w:color="000000" w:sz="8" w:space="0"/>
            </w:tcBorders>
            <w:shd w:val="clear" w:color="auto" w:fill="FFC000"/>
            <w:tcMar>
              <w:top w:w="0" w:type="dxa"/>
              <w:left w:w="108" w:type="dxa"/>
              <w:bottom w:w="0" w:type="dxa"/>
              <w:right w:w="108" w:type="dxa"/>
            </w:tcMar>
            <w:vAlign w:val="center"/>
          </w:tcPr>
          <w:p>
            <w:pPr>
              <w:autoSpaceDE w:val="0"/>
              <w:autoSpaceDN w:val="0"/>
              <w:adjustRightInd w:val="0"/>
              <w:snapToGrid w:val="0"/>
              <w:spacing w:after="120" w:line="259" w:lineRule="auto"/>
              <w:jc w:val="center"/>
              <w:rPr>
                <w:b/>
                <w:bCs/>
                <w:iCs/>
                <w:szCs w:val="20"/>
                <w:lang w:eastAsia="en-US"/>
              </w:rPr>
            </w:pPr>
            <w:r>
              <w:rPr>
                <w:b/>
                <w:bCs/>
                <w:iCs/>
                <w:szCs w:val="20"/>
                <w:lang w:eastAsia="en-US"/>
              </w:rPr>
              <w:t>Parameter</w:t>
            </w:r>
          </w:p>
        </w:tc>
        <w:tc>
          <w:tcPr>
            <w:tcW w:w="4819" w:type="dxa"/>
            <w:tcBorders>
              <w:top w:val="single" w:color="000000" w:sz="8" w:space="0"/>
              <w:left w:val="nil"/>
              <w:bottom w:val="single" w:color="000000" w:sz="8" w:space="0"/>
              <w:right w:val="single" w:color="000000" w:sz="8" w:space="0"/>
            </w:tcBorders>
            <w:shd w:val="clear" w:color="auto" w:fill="FFC000"/>
            <w:tcMar>
              <w:top w:w="0" w:type="dxa"/>
              <w:left w:w="108" w:type="dxa"/>
              <w:bottom w:w="0" w:type="dxa"/>
              <w:right w:w="108" w:type="dxa"/>
            </w:tcMar>
            <w:vAlign w:val="center"/>
          </w:tcPr>
          <w:p>
            <w:pPr>
              <w:autoSpaceDE w:val="0"/>
              <w:autoSpaceDN w:val="0"/>
              <w:adjustRightInd w:val="0"/>
              <w:snapToGrid w:val="0"/>
              <w:spacing w:after="120" w:line="259" w:lineRule="auto"/>
              <w:jc w:val="center"/>
              <w:rPr>
                <w:b/>
                <w:bCs/>
                <w:iCs/>
                <w:szCs w:val="20"/>
                <w:lang w:eastAsia="en-US"/>
              </w:rPr>
            </w:pPr>
            <w:r>
              <w:rPr>
                <w:b/>
                <w:bCs/>
                <w:iCs/>
                <w:szCs w:val="20"/>
                <w:lang w:eastAsia="en-US"/>
              </w:rPr>
              <w:t>Value</w:t>
            </w:r>
          </w:p>
        </w:tc>
      </w:tr>
      <w:tr>
        <w:tblPrEx>
          <w:tblCellMar>
            <w:top w:w="0" w:type="dxa"/>
            <w:left w:w="0" w:type="dxa"/>
            <w:bottom w:w="0" w:type="dxa"/>
            <w:right w:w="0" w:type="dxa"/>
          </w:tblCellMar>
        </w:tblPrEx>
        <w:trPr>
          <w:trHeight w:val="313"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Metric</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UL</w:t>
            </w:r>
            <w:r>
              <w:rPr>
                <w:rFonts w:eastAsia="宋体"/>
                <w:iCs/>
                <w:szCs w:val="20"/>
              </w:rPr>
              <w:t xml:space="preserve"> </w:t>
            </w:r>
            <w:r>
              <w:rPr>
                <w:iCs/>
                <w:szCs w:val="20"/>
                <w:lang w:eastAsia="en-US"/>
              </w:rPr>
              <w:t>BLER</w:t>
            </w:r>
            <w:r>
              <w:rPr>
                <w:rFonts w:eastAsia="宋体"/>
                <w:iCs/>
                <w:szCs w:val="20"/>
              </w:rPr>
              <w:t xml:space="preserve"> and </w:t>
            </w:r>
            <w:r>
              <w:rPr>
                <w:iCs/>
                <w:szCs w:val="20"/>
                <w:lang w:eastAsia="en-US"/>
              </w:rPr>
              <w:t>MSE</w:t>
            </w:r>
          </w:p>
        </w:tc>
      </w:tr>
      <w:tr>
        <w:tblPrEx>
          <w:tblCellMar>
            <w:top w:w="0" w:type="dxa"/>
            <w:left w:w="0" w:type="dxa"/>
            <w:bottom w:w="0" w:type="dxa"/>
            <w:right w:w="0" w:type="dxa"/>
          </w:tblCellMar>
        </w:tblPrEx>
        <w:trPr>
          <w:trHeight w:val="313"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Baseline</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Rel-15 SRS.</w:t>
            </w:r>
          </w:p>
        </w:tc>
      </w:tr>
      <w:tr>
        <w:tblPrEx>
          <w:tblCellMar>
            <w:top w:w="0" w:type="dxa"/>
            <w:left w:w="0" w:type="dxa"/>
            <w:bottom w:w="0" w:type="dxa"/>
            <w:right w:w="0" w:type="dxa"/>
          </w:tblCellMar>
        </w:tblPrEx>
        <w:trPr>
          <w:trHeight w:val="627"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Carrier frequency, SCS, System BW</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3.5GHz, 30kHz, 20MHz</w:t>
            </w:r>
          </w:p>
          <w:p>
            <w:pPr>
              <w:autoSpaceDE w:val="0"/>
              <w:autoSpaceDN w:val="0"/>
              <w:adjustRightInd w:val="0"/>
              <w:snapToGrid w:val="0"/>
              <w:spacing w:after="120" w:line="259" w:lineRule="auto"/>
              <w:jc w:val="center"/>
              <w:rPr>
                <w:iCs/>
                <w:szCs w:val="20"/>
                <w:lang w:eastAsia="en-US"/>
              </w:rPr>
            </w:pPr>
          </w:p>
        </w:tc>
      </w:tr>
      <w:tr>
        <w:tblPrEx>
          <w:tblCellMar>
            <w:top w:w="0" w:type="dxa"/>
            <w:left w:w="0" w:type="dxa"/>
            <w:bottom w:w="0" w:type="dxa"/>
            <w:right w:w="0" w:type="dxa"/>
          </w:tblCellMar>
        </w:tblPrEx>
        <w:trPr>
          <w:trHeight w:val="627"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Channel model</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TDL-A with 300ns for MU-MIMO</w:t>
            </w:r>
          </w:p>
          <w:p>
            <w:pPr>
              <w:autoSpaceDE w:val="0"/>
              <w:autoSpaceDN w:val="0"/>
              <w:adjustRightInd w:val="0"/>
              <w:snapToGrid w:val="0"/>
              <w:spacing w:after="120" w:line="259" w:lineRule="auto"/>
              <w:jc w:val="center"/>
              <w:rPr>
                <w:rFonts w:eastAsia="宋体"/>
                <w:iCs/>
                <w:szCs w:val="20"/>
              </w:rPr>
            </w:pPr>
            <w:r>
              <w:rPr>
                <w:rFonts w:hint="eastAsia" w:eastAsia="宋体"/>
                <w:iCs/>
                <w:szCs w:val="20"/>
              </w:rPr>
              <w:t>C</w:t>
            </w:r>
            <w:r>
              <w:rPr>
                <w:iCs/>
                <w:szCs w:val="20"/>
                <w:lang w:eastAsia="en-US"/>
              </w:rPr>
              <w:t>DL-</w:t>
            </w:r>
            <w:r>
              <w:rPr>
                <w:rFonts w:hint="eastAsia" w:eastAsia="宋体"/>
                <w:iCs/>
                <w:szCs w:val="20"/>
              </w:rPr>
              <w:t>D</w:t>
            </w:r>
            <w:r>
              <w:rPr>
                <w:iCs/>
                <w:szCs w:val="20"/>
                <w:lang w:eastAsia="en-US"/>
              </w:rPr>
              <w:t xml:space="preserve"> with 30ns for </w:t>
            </w:r>
            <w:r>
              <w:rPr>
                <w:rFonts w:hint="eastAsia" w:eastAsia="宋体"/>
                <w:iCs/>
                <w:szCs w:val="20"/>
              </w:rPr>
              <w:t>SU</w:t>
            </w:r>
            <w:r>
              <w:rPr>
                <w:iCs/>
                <w:szCs w:val="20"/>
                <w:lang w:eastAsia="en-US"/>
              </w:rPr>
              <w:t xml:space="preserve">-MIMO </w:t>
            </w:r>
            <w:r>
              <w:rPr>
                <w:rFonts w:hint="eastAsia" w:eastAsia="宋体"/>
                <w:iCs/>
                <w:szCs w:val="20"/>
              </w:rPr>
              <w:t xml:space="preserve"> for TRP common power control</w:t>
            </w:r>
          </w:p>
        </w:tc>
      </w:tr>
      <w:tr>
        <w:tblPrEx>
          <w:tblCellMar>
            <w:top w:w="0" w:type="dxa"/>
            <w:left w:w="0" w:type="dxa"/>
            <w:bottom w:w="0" w:type="dxa"/>
            <w:right w:w="0" w:type="dxa"/>
          </w:tblCellMar>
        </w:tblPrEx>
        <w:trPr>
          <w:trHeight w:val="313"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UE speed</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3km/h</w:t>
            </w:r>
          </w:p>
        </w:tc>
      </w:tr>
      <w:tr>
        <w:tblPrEx>
          <w:tblCellMar>
            <w:top w:w="0" w:type="dxa"/>
            <w:left w:w="0" w:type="dxa"/>
            <w:bottom w:w="0" w:type="dxa"/>
            <w:right w:w="0" w:type="dxa"/>
          </w:tblCellMar>
        </w:tblPrEx>
        <w:trPr>
          <w:trHeight w:val="627"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Number of UE antennas</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rFonts w:hint="eastAsia" w:eastAsia="宋体"/>
                <w:iCs/>
                <w:szCs w:val="20"/>
              </w:rPr>
              <w:t>4T4R</w:t>
            </w:r>
          </w:p>
          <w:p>
            <w:pPr>
              <w:autoSpaceDE w:val="0"/>
              <w:autoSpaceDN w:val="0"/>
              <w:adjustRightInd w:val="0"/>
              <w:snapToGrid w:val="0"/>
              <w:spacing w:after="120" w:line="259" w:lineRule="auto"/>
              <w:jc w:val="center"/>
              <w:rPr>
                <w:iCs/>
                <w:szCs w:val="20"/>
                <w:lang w:eastAsia="en-US"/>
              </w:rPr>
            </w:pPr>
            <w:r>
              <w:rPr>
                <w:rFonts w:hint="eastAsia" w:eastAsia="宋体"/>
                <w:iCs/>
                <w:szCs w:val="20"/>
              </w:rPr>
              <w:t>2T2R for TRP common power control</w:t>
            </w:r>
          </w:p>
        </w:tc>
      </w:tr>
      <w:tr>
        <w:tblPrEx>
          <w:tblCellMar>
            <w:top w:w="0" w:type="dxa"/>
            <w:left w:w="0" w:type="dxa"/>
            <w:bottom w:w="0" w:type="dxa"/>
            <w:right w:w="0" w:type="dxa"/>
          </w:tblCellMar>
        </w:tblPrEx>
        <w:trPr>
          <w:trHeight w:val="627"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Number of gNB antennas</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iCs/>
                <w:szCs w:val="20"/>
                <w:lang w:eastAsia="en-US"/>
              </w:rPr>
              <w:t>32T32R</w:t>
            </w:r>
            <w:r>
              <w:rPr>
                <w:rFonts w:hint="eastAsia" w:eastAsia="宋体"/>
                <w:iCs/>
                <w:szCs w:val="20"/>
              </w:rPr>
              <w:t>,</w:t>
            </w:r>
          </w:p>
          <w:p>
            <w:pPr>
              <w:autoSpaceDE w:val="0"/>
              <w:autoSpaceDN w:val="0"/>
              <w:adjustRightInd w:val="0"/>
              <w:snapToGrid w:val="0"/>
              <w:spacing w:after="120" w:line="259" w:lineRule="auto"/>
              <w:jc w:val="center"/>
              <w:rPr>
                <w:rFonts w:eastAsia="宋体"/>
                <w:iCs/>
                <w:szCs w:val="20"/>
              </w:rPr>
            </w:pPr>
            <w:r>
              <w:rPr>
                <w:rFonts w:hint="eastAsia" w:eastAsia="宋体"/>
                <w:iCs/>
                <w:szCs w:val="20"/>
              </w:rPr>
              <w:t>8T8R</w:t>
            </w:r>
            <w:r>
              <w:rPr>
                <w:iCs/>
                <w:szCs w:val="20"/>
                <w:lang w:eastAsia="en-US"/>
              </w:rPr>
              <w:t xml:space="preserve"> </w:t>
            </w:r>
            <w:r>
              <w:rPr>
                <w:rFonts w:hint="eastAsia" w:eastAsia="宋体"/>
                <w:iCs/>
                <w:szCs w:val="20"/>
              </w:rPr>
              <w:t xml:space="preserve"> for TRP common power control</w:t>
            </w:r>
          </w:p>
        </w:tc>
      </w:tr>
      <w:tr>
        <w:tblPrEx>
          <w:tblCellMar>
            <w:top w:w="0" w:type="dxa"/>
            <w:left w:w="0" w:type="dxa"/>
            <w:bottom w:w="0" w:type="dxa"/>
            <w:right w:w="0" w:type="dxa"/>
          </w:tblCellMar>
        </w:tblPrEx>
        <w:trPr>
          <w:trHeight w:val="525" w:hRule="atLeast"/>
          <w:jc w:val="center"/>
        </w:trPr>
        <w:tc>
          <w:tcPr>
            <w:tcW w:w="3251" w:type="dxa"/>
            <w:tcBorders>
              <w:top w:val="nil"/>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UE antenna configuration</w:t>
            </w:r>
          </w:p>
        </w:tc>
        <w:tc>
          <w:tcPr>
            <w:tcW w:w="4819" w:type="dxa"/>
            <w:tcBorders>
              <w:top w:val="nil"/>
              <w:left w:val="nil"/>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iCs/>
                <w:szCs w:val="20"/>
                <w:lang w:eastAsia="en-US"/>
              </w:rPr>
            </w:pPr>
            <w:r>
              <w:rPr>
                <w:iCs/>
                <w:szCs w:val="20"/>
                <w:lang w:eastAsia="en-US"/>
              </w:rPr>
              <w:t>omni as baseline</w:t>
            </w:r>
          </w:p>
        </w:tc>
      </w:tr>
      <w:tr>
        <w:tblPrEx>
          <w:tblCellMar>
            <w:top w:w="0" w:type="dxa"/>
            <w:left w:w="0" w:type="dxa"/>
            <w:bottom w:w="0" w:type="dxa"/>
            <w:right w:w="0" w:type="dxa"/>
          </w:tblCellMar>
        </w:tblPrEx>
        <w:trPr>
          <w:trHeight w:val="313" w:hRule="atLeast"/>
          <w:jc w:val="center"/>
        </w:trPr>
        <w:tc>
          <w:tcPr>
            <w:tcW w:w="325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PRB Number</w:t>
            </w:r>
          </w:p>
        </w:tc>
        <w:tc>
          <w:tcPr>
            <w:tcW w:w="481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16</w:t>
            </w:r>
          </w:p>
        </w:tc>
      </w:tr>
      <w:tr>
        <w:tblPrEx>
          <w:tblCellMar>
            <w:top w:w="0" w:type="dxa"/>
            <w:left w:w="0" w:type="dxa"/>
            <w:bottom w:w="0" w:type="dxa"/>
            <w:right w:w="0" w:type="dxa"/>
          </w:tblCellMar>
        </w:tblPrEx>
        <w:trPr>
          <w:trHeight w:val="313" w:hRule="atLeast"/>
          <w:jc w:val="center"/>
        </w:trPr>
        <w:tc>
          <w:tcPr>
            <w:tcW w:w="325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SRS symbol</w:t>
            </w:r>
          </w:p>
        </w:tc>
        <w:tc>
          <w:tcPr>
            <w:tcW w:w="481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{11,12,13,14}</w:t>
            </w:r>
          </w:p>
        </w:tc>
      </w:tr>
      <w:tr>
        <w:tblPrEx>
          <w:tblCellMar>
            <w:top w:w="0" w:type="dxa"/>
            <w:left w:w="0" w:type="dxa"/>
            <w:bottom w:w="0" w:type="dxa"/>
            <w:right w:w="0" w:type="dxa"/>
          </w:tblCellMar>
        </w:tblPrEx>
        <w:trPr>
          <w:trHeight w:val="313" w:hRule="atLeast"/>
          <w:jc w:val="center"/>
        </w:trPr>
        <w:tc>
          <w:tcPr>
            <w:tcW w:w="325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DMRS symbol</w:t>
            </w:r>
          </w:p>
        </w:tc>
        <w:tc>
          <w:tcPr>
            <w:tcW w:w="4819"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pPr>
              <w:autoSpaceDE w:val="0"/>
              <w:autoSpaceDN w:val="0"/>
              <w:adjustRightInd w:val="0"/>
              <w:snapToGrid w:val="0"/>
              <w:spacing w:after="120" w:line="259" w:lineRule="auto"/>
              <w:jc w:val="center"/>
              <w:rPr>
                <w:rFonts w:eastAsia="宋体"/>
                <w:iCs/>
                <w:szCs w:val="20"/>
              </w:rPr>
            </w:pPr>
            <w:r>
              <w:rPr>
                <w:rFonts w:eastAsia="宋体"/>
                <w:iCs/>
                <w:szCs w:val="20"/>
              </w:rPr>
              <w:t>{3,10}</w:t>
            </w:r>
          </w:p>
        </w:tc>
      </w:tr>
    </w:tbl>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C5A15B0F"/>
    <w:multiLevelType w:val="singleLevel"/>
    <w:tmpl w:val="C5A15B0F"/>
    <w:lvl w:ilvl="0" w:tentative="0">
      <w:start w:val="1"/>
      <w:numFmt w:val="bullet"/>
      <w:lvlText w:val=""/>
      <w:lvlJc w:val="left"/>
      <w:pPr>
        <w:ind w:left="420" w:hanging="420"/>
      </w:pPr>
      <w:rPr>
        <w:rFonts w:hint="default" w:ascii="Wingdings" w:hAnsi="Wingdings"/>
      </w:rPr>
    </w:lvl>
  </w:abstractNum>
  <w:abstractNum w:abstractNumId="2">
    <w:nsid w:val="F7403612"/>
    <w:multiLevelType w:val="multilevel"/>
    <w:tmpl w:val="F7403612"/>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等线" w:hAnsi="等线"/>
      </w:rPr>
    </w:lvl>
    <w:lvl w:ilvl="2" w:tentative="0">
      <w:start w:val="1"/>
      <w:numFmt w:val="bullet"/>
      <w:lvlText w:val=""/>
      <w:lvlJc w:val="left"/>
      <w:pPr>
        <w:tabs>
          <w:tab w:val="left" w:pos="1260"/>
        </w:tabs>
        <w:ind w:left="2100" w:hanging="420"/>
      </w:pPr>
      <w:rPr>
        <w:rFonts w:hint="default" w:ascii="等线" w:hAnsi="等线"/>
      </w:rPr>
    </w:lvl>
    <w:lvl w:ilvl="3" w:tentative="0">
      <w:start w:val="1"/>
      <w:numFmt w:val="bullet"/>
      <w:lvlText w:val=""/>
      <w:lvlJc w:val="left"/>
      <w:pPr>
        <w:tabs>
          <w:tab w:val="left" w:pos="1680"/>
        </w:tabs>
        <w:ind w:left="2520" w:hanging="420"/>
      </w:pPr>
      <w:rPr>
        <w:rFonts w:hint="default" w:ascii="等线" w:hAnsi="等线"/>
      </w:rPr>
    </w:lvl>
    <w:lvl w:ilvl="4" w:tentative="0">
      <w:start w:val="1"/>
      <w:numFmt w:val="bullet"/>
      <w:lvlText w:val=""/>
      <w:lvlJc w:val="left"/>
      <w:pPr>
        <w:tabs>
          <w:tab w:val="left" w:pos="2100"/>
        </w:tabs>
        <w:ind w:left="2940" w:hanging="420"/>
      </w:pPr>
      <w:rPr>
        <w:rFonts w:hint="default" w:ascii="等线" w:hAnsi="等线"/>
      </w:rPr>
    </w:lvl>
    <w:lvl w:ilvl="5" w:tentative="0">
      <w:start w:val="1"/>
      <w:numFmt w:val="bullet"/>
      <w:lvlText w:val=""/>
      <w:lvlJc w:val="left"/>
      <w:pPr>
        <w:tabs>
          <w:tab w:val="left" w:pos="2520"/>
        </w:tabs>
        <w:ind w:left="3360" w:hanging="420"/>
      </w:pPr>
      <w:rPr>
        <w:rFonts w:hint="default" w:ascii="等线" w:hAnsi="等线"/>
      </w:rPr>
    </w:lvl>
    <w:lvl w:ilvl="6" w:tentative="0">
      <w:start w:val="1"/>
      <w:numFmt w:val="bullet"/>
      <w:lvlText w:val=""/>
      <w:lvlJc w:val="left"/>
      <w:pPr>
        <w:tabs>
          <w:tab w:val="left" w:pos="2940"/>
        </w:tabs>
        <w:ind w:left="3780" w:hanging="420"/>
      </w:pPr>
      <w:rPr>
        <w:rFonts w:hint="default" w:ascii="等线" w:hAnsi="等线"/>
      </w:rPr>
    </w:lvl>
    <w:lvl w:ilvl="7" w:tentative="0">
      <w:start w:val="1"/>
      <w:numFmt w:val="bullet"/>
      <w:lvlText w:val=""/>
      <w:lvlJc w:val="left"/>
      <w:pPr>
        <w:tabs>
          <w:tab w:val="left" w:pos="3360"/>
        </w:tabs>
        <w:ind w:left="4200" w:hanging="420"/>
      </w:pPr>
      <w:rPr>
        <w:rFonts w:hint="default" w:ascii="等线" w:hAnsi="等线"/>
      </w:rPr>
    </w:lvl>
    <w:lvl w:ilvl="8" w:tentative="0">
      <w:start w:val="1"/>
      <w:numFmt w:val="bullet"/>
      <w:lvlText w:val=""/>
      <w:lvlJc w:val="left"/>
      <w:pPr>
        <w:tabs>
          <w:tab w:val="left" w:pos="3780"/>
        </w:tabs>
        <w:ind w:left="4620" w:hanging="420"/>
      </w:pPr>
      <w:rPr>
        <w:rFonts w:hint="default" w:ascii="等线" w:hAnsi="等线"/>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677D8A"/>
    <w:multiLevelType w:val="singleLevel"/>
    <w:tmpl w:val="1F677D8A"/>
    <w:lvl w:ilvl="0" w:tentative="0">
      <w:start w:val="1"/>
      <w:numFmt w:val="bullet"/>
      <w:lvlText w:val=""/>
      <w:lvlJc w:val="left"/>
      <w:pPr>
        <w:ind w:left="420" w:hanging="42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33601F0E"/>
    <w:multiLevelType w:val="multilevel"/>
    <w:tmpl w:val="33601F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60D4FAD"/>
    <w:multiLevelType w:val="singleLevel"/>
    <w:tmpl w:val="360D4FAD"/>
    <w:lvl w:ilvl="0" w:tentative="0">
      <w:start w:val="1"/>
      <w:numFmt w:val="bullet"/>
      <w:lvlText w:val=""/>
      <w:lvlJc w:val="left"/>
      <w:pPr>
        <w:ind w:left="420" w:hanging="420"/>
      </w:pPr>
      <w:rPr>
        <w:rFonts w:hint="default" w:ascii="Wingdings" w:hAnsi="Wingdings"/>
      </w:rPr>
    </w:lvl>
  </w:abstractNum>
  <w:abstractNum w:abstractNumId="9">
    <w:nsid w:val="36C441ED"/>
    <w:multiLevelType w:val="multilevel"/>
    <w:tmpl w:val="36C441ED"/>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BB02111"/>
    <w:multiLevelType w:val="multilevel"/>
    <w:tmpl w:val="3BB021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F62139"/>
    <w:multiLevelType w:val="multilevel"/>
    <w:tmpl w:val="42F62139"/>
    <w:lvl w:ilvl="0" w:tentative="0">
      <w:start w:val="2"/>
      <w:numFmt w:val="bullet"/>
      <w:pStyle w:val="125"/>
      <w:lvlText w:val="-"/>
      <w:lvlJc w:val="left"/>
      <w:pPr>
        <w:ind w:left="1440" w:hanging="864"/>
      </w:pPr>
      <w:rPr>
        <w:rFonts w:hint="default" w:ascii="Times New Roman" w:hAnsi="Times New Roman" w:eastAsia="等线" w:cs="Times New Roman"/>
      </w:rPr>
    </w:lvl>
    <w:lvl w:ilvl="1" w:tentative="0">
      <w:start w:val="1"/>
      <w:numFmt w:val="bullet"/>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2">
    <w:nsid w:val="472B77EB"/>
    <w:multiLevelType w:val="multilevel"/>
    <w:tmpl w:val="472B77EB"/>
    <w:lvl w:ilvl="0" w:tentative="0">
      <w:start w:val="0"/>
      <w:numFmt w:val="bullet"/>
      <w:lvlText w:val="-"/>
      <w:lvlJc w:val="left"/>
      <w:pPr>
        <w:ind w:left="720" w:hanging="360"/>
      </w:pPr>
      <w:rPr>
        <w:rFonts w:hint="default" w:ascii="Times New Roman" w:hAnsi="Times New Roman" w:eastAsia="微软雅黑" w:cs="Times New Roman"/>
        <w:i w:val="0"/>
      </w:rPr>
    </w:lvl>
    <w:lvl w:ilvl="1" w:tentative="0">
      <w:start w:val="1"/>
      <w:numFmt w:val="bullet"/>
      <w:lvlText w:val=""/>
      <w:lvlJc w:val="left"/>
      <w:pPr>
        <w:ind w:left="1440" w:hanging="360"/>
      </w:pPr>
      <w:rPr>
        <w:rFonts w:hint="default" w:ascii="Wingdings" w:hAnsi="Wingdings"/>
      </w:rPr>
    </w:lvl>
    <w:lvl w:ilvl="2" w:tentative="0">
      <w:start w:val="0"/>
      <w:numFmt w:val="bullet"/>
      <w:lvlText w:val="◦"/>
      <w:lvlJc w:val="left"/>
      <w:pPr>
        <w:ind w:left="2160" w:hanging="360"/>
      </w:pPr>
      <w:rPr>
        <w:rFonts w:hint="default" w:ascii="Arial" w:hAnsi="Arial"/>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4">
    <w:nsid w:val="5E93823A"/>
    <w:multiLevelType w:val="singleLevel"/>
    <w:tmpl w:val="5E93823A"/>
    <w:lvl w:ilvl="0" w:tentative="0">
      <w:start w:val="1"/>
      <w:numFmt w:val="decimal"/>
      <w:suff w:val="space"/>
      <w:lvlText w:val="[%1]"/>
      <w:lvlJc w:val="left"/>
    </w:lvl>
  </w:abstractNum>
  <w:abstractNum w:abstractNumId="15">
    <w:nsid w:val="5F1912B1"/>
    <w:multiLevelType w:val="multilevel"/>
    <w:tmpl w:val="5F1912B1"/>
    <w:lvl w:ilvl="0" w:tentative="0">
      <w:start w:val="1"/>
      <w:numFmt w:val="bullet"/>
      <w:pStyle w:val="126"/>
      <w:lvlText w:val=""/>
      <w:lvlJc w:val="left"/>
      <w:pPr>
        <w:ind w:left="502"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1083285"/>
    <w:multiLevelType w:val="multilevel"/>
    <w:tmpl w:val="61083285"/>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Times New Roman" w:hAnsi="Times New Roman" w:eastAsia="宋体" w:cs="Times New Roman"/>
        <w:b/>
        <w:sz w:val="20"/>
        <w:u w:val="none"/>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6309232A"/>
    <w:multiLevelType w:val="multilevel"/>
    <w:tmpl w:val="6309232A"/>
    <w:lvl w:ilvl="0" w:tentative="0">
      <w:start w:val="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9"/>
  </w:num>
  <w:num w:numId="4">
    <w:abstractNumId w:val="4"/>
  </w:num>
  <w:num w:numId="5">
    <w:abstractNumId w:val="18"/>
  </w:num>
  <w:num w:numId="6">
    <w:abstractNumId w:val="13"/>
  </w:num>
  <w:num w:numId="7">
    <w:abstractNumId w:val="11"/>
  </w:num>
  <w:num w:numId="8">
    <w:abstractNumId w:val="15"/>
  </w:num>
  <w:num w:numId="9">
    <w:abstractNumId w:val="6"/>
  </w:num>
  <w:num w:numId="10">
    <w:abstractNumId w:val="17"/>
  </w:num>
  <w:num w:numId="11">
    <w:abstractNumId w:val="10"/>
  </w:num>
  <w:num w:numId="12">
    <w:abstractNumId w:val="12"/>
  </w:num>
  <w:num w:numId="13">
    <w:abstractNumId w:val="9"/>
  </w:num>
  <w:num w:numId="14">
    <w:abstractNumId w:val="7"/>
  </w:num>
  <w:num w:numId="15">
    <w:abstractNumId w:val="8"/>
  </w:num>
  <w:num w:numId="16">
    <w:abstractNumId w:val="5"/>
  </w:num>
  <w:num w:numId="17">
    <w:abstractNumId w:val="2"/>
  </w:num>
  <w:num w:numId="18">
    <w:abstractNumId w:val="1"/>
  </w:num>
  <w:num w:numId="19">
    <w:abstractNumId w:val="16"/>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87"/>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B5A"/>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7C5"/>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989"/>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53"/>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3EB"/>
    <w:rsid w:val="003F0590"/>
    <w:rsid w:val="003F06C1"/>
    <w:rsid w:val="003F08B4"/>
    <w:rsid w:val="003F0ECE"/>
    <w:rsid w:val="003F0FFB"/>
    <w:rsid w:val="003F1167"/>
    <w:rsid w:val="003F12D0"/>
    <w:rsid w:val="003F1CD4"/>
    <w:rsid w:val="003F2118"/>
    <w:rsid w:val="003F2230"/>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03D"/>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A09"/>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681"/>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209"/>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0CEF"/>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0"/>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55"/>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AE5"/>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90E"/>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2B66"/>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1F00"/>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919"/>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8BA"/>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AB0"/>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0FF"/>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6495D"/>
    <w:rsid w:val="013B5510"/>
    <w:rsid w:val="013C4497"/>
    <w:rsid w:val="013D13C6"/>
    <w:rsid w:val="01422B07"/>
    <w:rsid w:val="01462EFE"/>
    <w:rsid w:val="015E0BE9"/>
    <w:rsid w:val="016847E7"/>
    <w:rsid w:val="018F1416"/>
    <w:rsid w:val="01AB094A"/>
    <w:rsid w:val="01AE21DC"/>
    <w:rsid w:val="01B306E4"/>
    <w:rsid w:val="01D27A5F"/>
    <w:rsid w:val="01E40C33"/>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8C2479"/>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74032"/>
    <w:rsid w:val="050D0125"/>
    <w:rsid w:val="052B2B3D"/>
    <w:rsid w:val="0537230C"/>
    <w:rsid w:val="054445DB"/>
    <w:rsid w:val="055A06C9"/>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403B52"/>
    <w:rsid w:val="085D519A"/>
    <w:rsid w:val="086378F2"/>
    <w:rsid w:val="086D1BC3"/>
    <w:rsid w:val="08706B4B"/>
    <w:rsid w:val="088B79C8"/>
    <w:rsid w:val="08CE61CB"/>
    <w:rsid w:val="08D2064E"/>
    <w:rsid w:val="08DF2284"/>
    <w:rsid w:val="08F44BC5"/>
    <w:rsid w:val="08FA203B"/>
    <w:rsid w:val="0923103D"/>
    <w:rsid w:val="092423E0"/>
    <w:rsid w:val="093A1D12"/>
    <w:rsid w:val="093A51B7"/>
    <w:rsid w:val="094B14E7"/>
    <w:rsid w:val="095017F1"/>
    <w:rsid w:val="095256C8"/>
    <w:rsid w:val="09664D4F"/>
    <w:rsid w:val="096E0E8A"/>
    <w:rsid w:val="0970282E"/>
    <w:rsid w:val="09AB29D4"/>
    <w:rsid w:val="09E87090"/>
    <w:rsid w:val="09FD0440"/>
    <w:rsid w:val="0A0518AB"/>
    <w:rsid w:val="0A0D50DF"/>
    <w:rsid w:val="0A32370E"/>
    <w:rsid w:val="0A3247B9"/>
    <w:rsid w:val="0A4E281D"/>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AF2E32"/>
    <w:rsid w:val="0BC032D6"/>
    <w:rsid w:val="0BC10793"/>
    <w:rsid w:val="0BDB1E35"/>
    <w:rsid w:val="0BDB6546"/>
    <w:rsid w:val="0BE0571E"/>
    <w:rsid w:val="0BE32529"/>
    <w:rsid w:val="0C005070"/>
    <w:rsid w:val="0C195365"/>
    <w:rsid w:val="0C1A6BD3"/>
    <w:rsid w:val="0C1D70C9"/>
    <w:rsid w:val="0C3314C7"/>
    <w:rsid w:val="0C5951F6"/>
    <w:rsid w:val="0C6F4E58"/>
    <w:rsid w:val="0C76751C"/>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DF35EEF"/>
    <w:rsid w:val="0E0A5187"/>
    <w:rsid w:val="0E332166"/>
    <w:rsid w:val="0E3917FF"/>
    <w:rsid w:val="0E4C7F16"/>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87370"/>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1CB5358"/>
    <w:rsid w:val="11CB5783"/>
    <w:rsid w:val="11EE543D"/>
    <w:rsid w:val="120B6EA9"/>
    <w:rsid w:val="1228310E"/>
    <w:rsid w:val="12313D6F"/>
    <w:rsid w:val="12325B1D"/>
    <w:rsid w:val="1244691E"/>
    <w:rsid w:val="124E678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6D3442"/>
    <w:rsid w:val="137A40BD"/>
    <w:rsid w:val="138F4ADA"/>
    <w:rsid w:val="13910B1E"/>
    <w:rsid w:val="13B563DA"/>
    <w:rsid w:val="13BD31AB"/>
    <w:rsid w:val="13C53BCF"/>
    <w:rsid w:val="13C55B19"/>
    <w:rsid w:val="13CD27B6"/>
    <w:rsid w:val="13E532CA"/>
    <w:rsid w:val="13ED0B0B"/>
    <w:rsid w:val="13ED7D7F"/>
    <w:rsid w:val="13F96221"/>
    <w:rsid w:val="14007100"/>
    <w:rsid w:val="14066E4E"/>
    <w:rsid w:val="14145A78"/>
    <w:rsid w:val="14176353"/>
    <w:rsid w:val="141F7FB3"/>
    <w:rsid w:val="14242FDA"/>
    <w:rsid w:val="14436E72"/>
    <w:rsid w:val="144B568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286045"/>
    <w:rsid w:val="15416178"/>
    <w:rsid w:val="1561603B"/>
    <w:rsid w:val="15690DB0"/>
    <w:rsid w:val="157C7F41"/>
    <w:rsid w:val="157E6456"/>
    <w:rsid w:val="158F48E5"/>
    <w:rsid w:val="15C145B0"/>
    <w:rsid w:val="15C94A90"/>
    <w:rsid w:val="15D74588"/>
    <w:rsid w:val="15EB4378"/>
    <w:rsid w:val="15ED7F3B"/>
    <w:rsid w:val="15FB4E72"/>
    <w:rsid w:val="160B185E"/>
    <w:rsid w:val="1628036C"/>
    <w:rsid w:val="16435A3F"/>
    <w:rsid w:val="16702D89"/>
    <w:rsid w:val="16704155"/>
    <w:rsid w:val="16796F0F"/>
    <w:rsid w:val="1688556A"/>
    <w:rsid w:val="16A00FDF"/>
    <w:rsid w:val="16A32AAC"/>
    <w:rsid w:val="16A470C1"/>
    <w:rsid w:val="16AF0615"/>
    <w:rsid w:val="16BD0B49"/>
    <w:rsid w:val="16CB65A7"/>
    <w:rsid w:val="16D50CFC"/>
    <w:rsid w:val="16E33AB3"/>
    <w:rsid w:val="16EB76EF"/>
    <w:rsid w:val="17083206"/>
    <w:rsid w:val="17141C1D"/>
    <w:rsid w:val="171B0546"/>
    <w:rsid w:val="17304A49"/>
    <w:rsid w:val="173353C2"/>
    <w:rsid w:val="173B2560"/>
    <w:rsid w:val="174224E7"/>
    <w:rsid w:val="174520E6"/>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29415E"/>
    <w:rsid w:val="18414CA2"/>
    <w:rsid w:val="18523ADE"/>
    <w:rsid w:val="18660CD4"/>
    <w:rsid w:val="1866694B"/>
    <w:rsid w:val="186C1ACE"/>
    <w:rsid w:val="186D267B"/>
    <w:rsid w:val="18890477"/>
    <w:rsid w:val="188C5B30"/>
    <w:rsid w:val="188C6C7D"/>
    <w:rsid w:val="18960812"/>
    <w:rsid w:val="189C7EF6"/>
    <w:rsid w:val="18B04B4D"/>
    <w:rsid w:val="18C5316D"/>
    <w:rsid w:val="18E17786"/>
    <w:rsid w:val="18E87E12"/>
    <w:rsid w:val="18F5052C"/>
    <w:rsid w:val="191D14D9"/>
    <w:rsid w:val="19693EEF"/>
    <w:rsid w:val="196B5F41"/>
    <w:rsid w:val="199860B4"/>
    <w:rsid w:val="19A33A02"/>
    <w:rsid w:val="19AB48DE"/>
    <w:rsid w:val="19D1732F"/>
    <w:rsid w:val="19DD2371"/>
    <w:rsid w:val="19F92180"/>
    <w:rsid w:val="1A001213"/>
    <w:rsid w:val="1A0D4248"/>
    <w:rsid w:val="1A200A74"/>
    <w:rsid w:val="1A2619C2"/>
    <w:rsid w:val="1A2F2398"/>
    <w:rsid w:val="1A3055B8"/>
    <w:rsid w:val="1A3D22A9"/>
    <w:rsid w:val="1A3E0E11"/>
    <w:rsid w:val="1A5655AF"/>
    <w:rsid w:val="1A6B5CD7"/>
    <w:rsid w:val="1A9B675D"/>
    <w:rsid w:val="1ACF5EBC"/>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B75B29"/>
    <w:rsid w:val="1BCA4E13"/>
    <w:rsid w:val="1BD93E58"/>
    <w:rsid w:val="1BE75134"/>
    <w:rsid w:val="1BEB39AC"/>
    <w:rsid w:val="1BEE191C"/>
    <w:rsid w:val="1C3C5A93"/>
    <w:rsid w:val="1C3D2E04"/>
    <w:rsid w:val="1C3D5C01"/>
    <w:rsid w:val="1C4852DE"/>
    <w:rsid w:val="1C4D45E0"/>
    <w:rsid w:val="1C551D48"/>
    <w:rsid w:val="1CB701AA"/>
    <w:rsid w:val="1CC5776E"/>
    <w:rsid w:val="1CCA0F66"/>
    <w:rsid w:val="1CDE446D"/>
    <w:rsid w:val="1CE20210"/>
    <w:rsid w:val="1CE55FB2"/>
    <w:rsid w:val="1CFA0A2E"/>
    <w:rsid w:val="1D234999"/>
    <w:rsid w:val="1D26771C"/>
    <w:rsid w:val="1D464FEE"/>
    <w:rsid w:val="1D4921C1"/>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C916D8"/>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2B3AD6"/>
    <w:rsid w:val="20374786"/>
    <w:rsid w:val="2039386F"/>
    <w:rsid w:val="204A6F62"/>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E826A9"/>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02EDE"/>
    <w:rsid w:val="25130959"/>
    <w:rsid w:val="25335BFF"/>
    <w:rsid w:val="25353A77"/>
    <w:rsid w:val="253D4E51"/>
    <w:rsid w:val="25462DA6"/>
    <w:rsid w:val="25877C9D"/>
    <w:rsid w:val="25893EFE"/>
    <w:rsid w:val="25B35E6A"/>
    <w:rsid w:val="25BB0481"/>
    <w:rsid w:val="25BE6749"/>
    <w:rsid w:val="25DE0185"/>
    <w:rsid w:val="25E04003"/>
    <w:rsid w:val="25EB6DBF"/>
    <w:rsid w:val="25EE6875"/>
    <w:rsid w:val="26056FD7"/>
    <w:rsid w:val="260C334C"/>
    <w:rsid w:val="26164A17"/>
    <w:rsid w:val="26205A86"/>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C3EF3"/>
    <w:rsid w:val="274E64D1"/>
    <w:rsid w:val="27862FAB"/>
    <w:rsid w:val="278F67DD"/>
    <w:rsid w:val="27A254CA"/>
    <w:rsid w:val="27B778B7"/>
    <w:rsid w:val="27BF0D59"/>
    <w:rsid w:val="27CE4805"/>
    <w:rsid w:val="27DC01C9"/>
    <w:rsid w:val="27E53287"/>
    <w:rsid w:val="27E8590F"/>
    <w:rsid w:val="27EA6D62"/>
    <w:rsid w:val="28151DED"/>
    <w:rsid w:val="28300784"/>
    <w:rsid w:val="28316877"/>
    <w:rsid w:val="283F2A39"/>
    <w:rsid w:val="285B65EE"/>
    <w:rsid w:val="28630E79"/>
    <w:rsid w:val="28660101"/>
    <w:rsid w:val="286E6DB7"/>
    <w:rsid w:val="289E6725"/>
    <w:rsid w:val="28BA0D89"/>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BF4094"/>
    <w:rsid w:val="29C52E87"/>
    <w:rsid w:val="29D9317B"/>
    <w:rsid w:val="29EC161D"/>
    <w:rsid w:val="29F04EAF"/>
    <w:rsid w:val="29F116D0"/>
    <w:rsid w:val="29F1232C"/>
    <w:rsid w:val="2A0241CA"/>
    <w:rsid w:val="2A0777DB"/>
    <w:rsid w:val="2A1074D9"/>
    <w:rsid w:val="2A136762"/>
    <w:rsid w:val="2A1E7E82"/>
    <w:rsid w:val="2A382DB8"/>
    <w:rsid w:val="2A74238E"/>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67BBB"/>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52A47"/>
    <w:rsid w:val="2F5D2DA3"/>
    <w:rsid w:val="2F882E85"/>
    <w:rsid w:val="2F9A7F4A"/>
    <w:rsid w:val="2FC733B8"/>
    <w:rsid w:val="2FCA4F20"/>
    <w:rsid w:val="300C4C70"/>
    <w:rsid w:val="302648C9"/>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35C8E"/>
    <w:rsid w:val="316B13D5"/>
    <w:rsid w:val="31720F1D"/>
    <w:rsid w:val="31745B98"/>
    <w:rsid w:val="317A7F18"/>
    <w:rsid w:val="317E525C"/>
    <w:rsid w:val="319951C3"/>
    <w:rsid w:val="31B347D1"/>
    <w:rsid w:val="31BF03E5"/>
    <w:rsid w:val="31CB03B0"/>
    <w:rsid w:val="31D12B73"/>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C6B3F"/>
    <w:rsid w:val="32CA65F9"/>
    <w:rsid w:val="32D942C8"/>
    <w:rsid w:val="33054854"/>
    <w:rsid w:val="33064DC6"/>
    <w:rsid w:val="330A16FB"/>
    <w:rsid w:val="33141FF7"/>
    <w:rsid w:val="331B0364"/>
    <w:rsid w:val="333B776E"/>
    <w:rsid w:val="333E0092"/>
    <w:rsid w:val="3347040F"/>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655F73"/>
    <w:rsid w:val="3485590E"/>
    <w:rsid w:val="34946C2E"/>
    <w:rsid w:val="34A24AD6"/>
    <w:rsid w:val="34C04708"/>
    <w:rsid w:val="34C967AE"/>
    <w:rsid w:val="34D46D17"/>
    <w:rsid w:val="34FB2B80"/>
    <w:rsid w:val="34FD5844"/>
    <w:rsid w:val="35280DED"/>
    <w:rsid w:val="35386998"/>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A27AC"/>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BC63DA"/>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733C31"/>
    <w:rsid w:val="3C804923"/>
    <w:rsid w:val="3C9A21AA"/>
    <w:rsid w:val="3C9D3765"/>
    <w:rsid w:val="3C9E0FAA"/>
    <w:rsid w:val="3CA30947"/>
    <w:rsid w:val="3CB85542"/>
    <w:rsid w:val="3CC000F8"/>
    <w:rsid w:val="3CC236C3"/>
    <w:rsid w:val="3CDF3D10"/>
    <w:rsid w:val="3D0154CA"/>
    <w:rsid w:val="3D0D2494"/>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C96A99"/>
    <w:rsid w:val="3ED219A5"/>
    <w:rsid w:val="3ED7637C"/>
    <w:rsid w:val="3EDA3A1A"/>
    <w:rsid w:val="3EDF0CF3"/>
    <w:rsid w:val="3EE8557E"/>
    <w:rsid w:val="3EED740D"/>
    <w:rsid w:val="3EFE1EC9"/>
    <w:rsid w:val="3F286186"/>
    <w:rsid w:val="3F2C1065"/>
    <w:rsid w:val="3F2F6BD0"/>
    <w:rsid w:val="3F310734"/>
    <w:rsid w:val="3F3330FC"/>
    <w:rsid w:val="3F3401DF"/>
    <w:rsid w:val="3F397D57"/>
    <w:rsid w:val="3F4C52DF"/>
    <w:rsid w:val="3F4E48BC"/>
    <w:rsid w:val="3F4F338A"/>
    <w:rsid w:val="3F4F56AB"/>
    <w:rsid w:val="3F522DFF"/>
    <w:rsid w:val="3F5C510C"/>
    <w:rsid w:val="3F652B34"/>
    <w:rsid w:val="3F8A77D0"/>
    <w:rsid w:val="3F9529AF"/>
    <w:rsid w:val="3F9819C8"/>
    <w:rsid w:val="3FB1447F"/>
    <w:rsid w:val="3FC35AFC"/>
    <w:rsid w:val="3FC41983"/>
    <w:rsid w:val="3FD1414D"/>
    <w:rsid w:val="3FD81218"/>
    <w:rsid w:val="3FE0724A"/>
    <w:rsid w:val="3FF35E75"/>
    <w:rsid w:val="400479C3"/>
    <w:rsid w:val="40186F8C"/>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1D036D"/>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4E4D56"/>
    <w:rsid w:val="42541392"/>
    <w:rsid w:val="42584818"/>
    <w:rsid w:val="427E48C1"/>
    <w:rsid w:val="4286675F"/>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5515E"/>
    <w:rsid w:val="43ED298C"/>
    <w:rsid w:val="43EF2991"/>
    <w:rsid w:val="43F4696E"/>
    <w:rsid w:val="442D4378"/>
    <w:rsid w:val="44597BEE"/>
    <w:rsid w:val="447A4753"/>
    <w:rsid w:val="44A70E24"/>
    <w:rsid w:val="44D266E4"/>
    <w:rsid w:val="44DD300E"/>
    <w:rsid w:val="44E2656D"/>
    <w:rsid w:val="44F11452"/>
    <w:rsid w:val="44FF451E"/>
    <w:rsid w:val="450671C9"/>
    <w:rsid w:val="45177BA4"/>
    <w:rsid w:val="451C551F"/>
    <w:rsid w:val="451F3CCA"/>
    <w:rsid w:val="45341196"/>
    <w:rsid w:val="45493A4F"/>
    <w:rsid w:val="454E4188"/>
    <w:rsid w:val="45553167"/>
    <w:rsid w:val="45727755"/>
    <w:rsid w:val="45965757"/>
    <w:rsid w:val="45BA5028"/>
    <w:rsid w:val="45BC71B6"/>
    <w:rsid w:val="45C62D7B"/>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EA4D37"/>
    <w:rsid w:val="47EC146A"/>
    <w:rsid w:val="481D74A2"/>
    <w:rsid w:val="482E14B9"/>
    <w:rsid w:val="48334280"/>
    <w:rsid w:val="48386782"/>
    <w:rsid w:val="4839372F"/>
    <w:rsid w:val="48406A1E"/>
    <w:rsid w:val="48455013"/>
    <w:rsid w:val="484726A4"/>
    <w:rsid w:val="484B7369"/>
    <w:rsid w:val="485E3506"/>
    <w:rsid w:val="487274B4"/>
    <w:rsid w:val="487F714C"/>
    <w:rsid w:val="48811612"/>
    <w:rsid w:val="488818E0"/>
    <w:rsid w:val="48C70D82"/>
    <w:rsid w:val="48E06989"/>
    <w:rsid w:val="48E2763C"/>
    <w:rsid w:val="48E92C88"/>
    <w:rsid w:val="48EB1D85"/>
    <w:rsid w:val="48F96363"/>
    <w:rsid w:val="494C141C"/>
    <w:rsid w:val="494F1926"/>
    <w:rsid w:val="4954359E"/>
    <w:rsid w:val="49821D8D"/>
    <w:rsid w:val="4987544D"/>
    <w:rsid w:val="49AE3D92"/>
    <w:rsid w:val="49BF2772"/>
    <w:rsid w:val="49C15E4E"/>
    <w:rsid w:val="49C47EBE"/>
    <w:rsid w:val="49C55CAD"/>
    <w:rsid w:val="49CA225D"/>
    <w:rsid w:val="49D270B8"/>
    <w:rsid w:val="49E953E6"/>
    <w:rsid w:val="4A1203E3"/>
    <w:rsid w:val="4A3509A5"/>
    <w:rsid w:val="4A3C31F7"/>
    <w:rsid w:val="4A863FBD"/>
    <w:rsid w:val="4A892CB4"/>
    <w:rsid w:val="4A8E378B"/>
    <w:rsid w:val="4AA927DF"/>
    <w:rsid w:val="4AB450E7"/>
    <w:rsid w:val="4ABD2CBE"/>
    <w:rsid w:val="4ACA49FA"/>
    <w:rsid w:val="4ACC15C6"/>
    <w:rsid w:val="4ACC17F6"/>
    <w:rsid w:val="4AE8469B"/>
    <w:rsid w:val="4AED30D2"/>
    <w:rsid w:val="4AF05435"/>
    <w:rsid w:val="4AFE1C1B"/>
    <w:rsid w:val="4B503DE9"/>
    <w:rsid w:val="4B592E57"/>
    <w:rsid w:val="4B731311"/>
    <w:rsid w:val="4B8043F3"/>
    <w:rsid w:val="4B9A2375"/>
    <w:rsid w:val="4BAD17E4"/>
    <w:rsid w:val="4C0D0455"/>
    <w:rsid w:val="4C1C7DB5"/>
    <w:rsid w:val="4C1F7A5B"/>
    <w:rsid w:val="4C4048FC"/>
    <w:rsid w:val="4C665E81"/>
    <w:rsid w:val="4C894A92"/>
    <w:rsid w:val="4C983FA4"/>
    <w:rsid w:val="4C9A5F96"/>
    <w:rsid w:val="4C9B7DE3"/>
    <w:rsid w:val="4C9F7E3C"/>
    <w:rsid w:val="4CA178A3"/>
    <w:rsid w:val="4CA9023C"/>
    <w:rsid w:val="4CB144C1"/>
    <w:rsid w:val="4CB3138C"/>
    <w:rsid w:val="4CB8750F"/>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B53AB"/>
    <w:rsid w:val="4F087D26"/>
    <w:rsid w:val="4F35630A"/>
    <w:rsid w:val="4F362E18"/>
    <w:rsid w:val="4F4741CC"/>
    <w:rsid w:val="4F497B36"/>
    <w:rsid w:val="4F540B41"/>
    <w:rsid w:val="4F547EAA"/>
    <w:rsid w:val="4F7E0975"/>
    <w:rsid w:val="4F832885"/>
    <w:rsid w:val="4F9039FE"/>
    <w:rsid w:val="4FAA20BA"/>
    <w:rsid w:val="4FB5670E"/>
    <w:rsid w:val="4FBE2BCB"/>
    <w:rsid w:val="4FD15417"/>
    <w:rsid w:val="4FE02223"/>
    <w:rsid w:val="4FF26C6C"/>
    <w:rsid w:val="50437224"/>
    <w:rsid w:val="50490678"/>
    <w:rsid w:val="505A512C"/>
    <w:rsid w:val="5089260D"/>
    <w:rsid w:val="50895295"/>
    <w:rsid w:val="509352A7"/>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02D10"/>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276FB"/>
    <w:rsid w:val="53131C59"/>
    <w:rsid w:val="531829B0"/>
    <w:rsid w:val="53286C71"/>
    <w:rsid w:val="53345BA9"/>
    <w:rsid w:val="53396085"/>
    <w:rsid w:val="534A7EEE"/>
    <w:rsid w:val="53670639"/>
    <w:rsid w:val="53957B98"/>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300BAB"/>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C43F0B"/>
    <w:rsid w:val="5BDA1A02"/>
    <w:rsid w:val="5BDA3815"/>
    <w:rsid w:val="5C0A6081"/>
    <w:rsid w:val="5C100E26"/>
    <w:rsid w:val="5C4C3CC9"/>
    <w:rsid w:val="5C5C59BB"/>
    <w:rsid w:val="5C6A1E8C"/>
    <w:rsid w:val="5C6F3AA2"/>
    <w:rsid w:val="5C85298F"/>
    <w:rsid w:val="5CDC5778"/>
    <w:rsid w:val="5CE70DB3"/>
    <w:rsid w:val="5CE933B9"/>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2F43F7"/>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36517A"/>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4F813C6"/>
    <w:rsid w:val="65137300"/>
    <w:rsid w:val="6526740F"/>
    <w:rsid w:val="6556674F"/>
    <w:rsid w:val="655F2B6C"/>
    <w:rsid w:val="65862CD9"/>
    <w:rsid w:val="6588686F"/>
    <w:rsid w:val="658D5F80"/>
    <w:rsid w:val="659E46D8"/>
    <w:rsid w:val="65A57048"/>
    <w:rsid w:val="65B50E5A"/>
    <w:rsid w:val="65D40A3C"/>
    <w:rsid w:val="65D54781"/>
    <w:rsid w:val="65D7500D"/>
    <w:rsid w:val="660867AF"/>
    <w:rsid w:val="662D27C6"/>
    <w:rsid w:val="6638078A"/>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12D62"/>
    <w:rsid w:val="67B563BE"/>
    <w:rsid w:val="67DC482A"/>
    <w:rsid w:val="67DF2D1A"/>
    <w:rsid w:val="67E55620"/>
    <w:rsid w:val="67EA5494"/>
    <w:rsid w:val="67EB5FE1"/>
    <w:rsid w:val="67ED1ADF"/>
    <w:rsid w:val="67FC2BE7"/>
    <w:rsid w:val="68091997"/>
    <w:rsid w:val="680D19BB"/>
    <w:rsid w:val="6815717B"/>
    <w:rsid w:val="681A46E7"/>
    <w:rsid w:val="681B7F08"/>
    <w:rsid w:val="68221A8C"/>
    <w:rsid w:val="68327708"/>
    <w:rsid w:val="68347A35"/>
    <w:rsid w:val="684D6D87"/>
    <w:rsid w:val="684E053E"/>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225E8"/>
    <w:rsid w:val="6C517C19"/>
    <w:rsid w:val="6C547454"/>
    <w:rsid w:val="6C5648D5"/>
    <w:rsid w:val="6C6C2CC9"/>
    <w:rsid w:val="6C740601"/>
    <w:rsid w:val="6C842DAB"/>
    <w:rsid w:val="6C8A5474"/>
    <w:rsid w:val="6CD85C69"/>
    <w:rsid w:val="6CF22917"/>
    <w:rsid w:val="6D061EC8"/>
    <w:rsid w:val="6D286DCC"/>
    <w:rsid w:val="6D464DCC"/>
    <w:rsid w:val="6D616216"/>
    <w:rsid w:val="6D8D1511"/>
    <w:rsid w:val="6D932C97"/>
    <w:rsid w:val="6DA225C5"/>
    <w:rsid w:val="6DB630F7"/>
    <w:rsid w:val="6DBF57D4"/>
    <w:rsid w:val="6E04099A"/>
    <w:rsid w:val="6E0E61FC"/>
    <w:rsid w:val="6E3101C1"/>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181527"/>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12F41"/>
    <w:rsid w:val="70143D7F"/>
    <w:rsid w:val="70394E16"/>
    <w:rsid w:val="703B2856"/>
    <w:rsid w:val="70512274"/>
    <w:rsid w:val="707136A0"/>
    <w:rsid w:val="7071512F"/>
    <w:rsid w:val="70715662"/>
    <w:rsid w:val="70836044"/>
    <w:rsid w:val="70881577"/>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CF4954"/>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AD54D4"/>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CE0463"/>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1F1548"/>
    <w:rsid w:val="78366B8C"/>
    <w:rsid w:val="783B287A"/>
    <w:rsid w:val="78482C69"/>
    <w:rsid w:val="785E7689"/>
    <w:rsid w:val="786A7B13"/>
    <w:rsid w:val="788249B9"/>
    <w:rsid w:val="78886D15"/>
    <w:rsid w:val="78B2035E"/>
    <w:rsid w:val="78B43B82"/>
    <w:rsid w:val="78B57D9C"/>
    <w:rsid w:val="78BB76EA"/>
    <w:rsid w:val="78D35F05"/>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32B4B"/>
    <w:rsid w:val="79DF005F"/>
    <w:rsid w:val="79E028EC"/>
    <w:rsid w:val="79E55F9F"/>
    <w:rsid w:val="7A114E8A"/>
    <w:rsid w:val="7A1C5B1C"/>
    <w:rsid w:val="7A233119"/>
    <w:rsid w:val="7A2D6C9D"/>
    <w:rsid w:val="7A4653BA"/>
    <w:rsid w:val="7A765EEC"/>
    <w:rsid w:val="7A773B5D"/>
    <w:rsid w:val="7A790CA9"/>
    <w:rsid w:val="7AB0523D"/>
    <w:rsid w:val="7AB83F1D"/>
    <w:rsid w:val="7ABB4847"/>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143EC6"/>
    <w:rsid w:val="7D2C27FA"/>
    <w:rsid w:val="7D2F6FF7"/>
    <w:rsid w:val="7D303FCF"/>
    <w:rsid w:val="7D332F6D"/>
    <w:rsid w:val="7D3446E3"/>
    <w:rsid w:val="7D3A1A33"/>
    <w:rsid w:val="7D3D587B"/>
    <w:rsid w:val="7D43276A"/>
    <w:rsid w:val="7D4435DF"/>
    <w:rsid w:val="7D4B267A"/>
    <w:rsid w:val="7D5C75F5"/>
    <w:rsid w:val="7D663521"/>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 w:val="7FDE605B"/>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6"/>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9"/>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8"/>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Balloon Text Char"/>
    <w:link w:val="16"/>
    <w:semiHidden/>
    <w:qFormat/>
    <w:uiPriority w:val="99"/>
    <w:rPr>
      <w:rFonts w:ascii="Tahoma" w:hAnsi="Tahoma" w:cs="Tahoma"/>
      <w:sz w:val="16"/>
      <w:szCs w:val="16"/>
    </w:rPr>
  </w:style>
  <w:style w:type="character" w:customStyle="1" w:styleId="35">
    <w:name w:val="Heading 1 Char"/>
    <w:link w:val="2"/>
    <w:qFormat/>
    <w:uiPriority w:val="99"/>
    <w:rPr>
      <w:rFonts w:ascii="Arial" w:hAnsi="Arial" w:eastAsia="黑体"/>
      <w:b/>
      <w:bCs/>
      <w:sz w:val="30"/>
      <w:szCs w:val="30"/>
      <w:lang w:val="zh-CN"/>
    </w:rPr>
  </w:style>
  <w:style w:type="character" w:customStyle="1" w:styleId="36">
    <w:name w:val="Heading 3 Char"/>
    <w:link w:val="4"/>
    <w:qFormat/>
    <w:uiPriority w:val="9"/>
    <w:rPr>
      <w:b/>
      <w:bCs/>
      <w:sz w:val="32"/>
      <w:szCs w:val="32"/>
    </w:rPr>
  </w:style>
  <w:style w:type="character" w:customStyle="1" w:styleId="37">
    <w:name w:val="Header Char"/>
    <w:link w:val="18"/>
    <w:qFormat/>
    <w:uiPriority w:val="0"/>
    <w:rPr>
      <w:rFonts w:ascii="Arial" w:hAnsi="Arial" w:eastAsia="MS Mincho"/>
      <w:b/>
      <w:szCs w:val="24"/>
      <w:lang w:eastAsia="en-US"/>
    </w:rPr>
  </w:style>
  <w:style w:type="character" w:customStyle="1" w:styleId="38">
    <w:name w:val="Comment Subject Char"/>
    <w:link w:val="22"/>
    <w:semiHidden/>
    <w:qFormat/>
    <w:uiPriority w:val="99"/>
    <w:rPr>
      <w:b/>
      <w:bCs/>
    </w:rPr>
  </w:style>
  <w:style w:type="character" w:customStyle="1" w:styleId="39">
    <w:name w:val="Footnote Text Char"/>
    <w:link w:val="20"/>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adjustRightInd w:val="0"/>
      <w:jc w:val="center"/>
      <w:textAlignment w:val="baseline"/>
    </w:pPr>
    <w:rPr>
      <w:rFonts w:eastAsia="Times New Roman"/>
      <w:lang w:eastAsia="en-GB"/>
    </w:rPr>
  </w:style>
  <w:style w:type="paragraph" w:customStyle="1" w:styleId="44">
    <w:name w:val="TAL"/>
    <w:basedOn w:val="1"/>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6"/>
    <w:qFormat/>
    <w:uiPriority w:val="0"/>
  </w:style>
  <w:style w:type="character" w:customStyle="1" w:styleId="46">
    <w:name w:val="Caption Char"/>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19"/>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line="288" w:lineRule="auto"/>
      <w:ind w:firstLine="200" w:firstLineChars="200"/>
      <w:jc w:val="both"/>
    </w:pPr>
    <w:rPr>
      <w:rFonts w:eastAsia="Malgun Gothic"/>
      <w:szCs w:val="20"/>
      <w:lang w:val="en-GB" w:eastAsia="ko-KR"/>
    </w:rPr>
  </w:style>
  <w:style w:type="character" w:customStyle="1" w:styleId="51">
    <w:name w:val="Comment Text Char"/>
    <w:basedOn w:val="26"/>
    <w:link w:val="14"/>
    <w:qFormat/>
    <w:uiPriority w:val="0"/>
  </w:style>
  <w:style w:type="character" w:customStyle="1" w:styleId="52">
    <w:name w:val="Body Text Char"/>
    <w:link w:val="15"/>
    <w:qFormat/>
    <w:uiPriority w:val="0"/>
    <w:rPr>
      <w:rFonts w:ascii="Times New Roman" w:hAnsi="Times New Roman"/>
      <w:color w:val="0000FF"/>
      <w:kern w:val="2"/>
      <w:sz w:val="21"/>
    </w:rPr>
  </w:style>
  <w:style w:type="character" w:customStyle="1" w:styleId="53">
    <w:name w:val="def"/>
    <w:basedOn w:val="26"/>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3"/>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50"/>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list auto 1"/>
    <w:qFormat/>
    <w:uiPriority w:val="0"/>
    <w:pPr>
      <w:numPr>
        <w:ilvl w:val="0"/>
        <w:numId w:val="7"/>
      </w:numPr>
      <w:spacing w:after="160" w:line="276" w:lineRule="auto"/>
      <w:contextualSpacing/>
      <w:jc w:val="both"/>
    </w:pPr>
    <w:rPr>
      <w:rFonts w:ascii="宋体" w:hAnsi="宋体" w:eastAsia="宋体" w:cs="Times New Roman"/>
      <w:b/>
      <w:bCs/>
      <w:lang w:val="en-US" w:eastAsia="en-US" w:bidi="ar-SA"/>
    </w:rPr>
  </w:style>
  <w:style w:type="paragraph" w:customStyle="1" w:styleId="126">
    <w:name w:val="bullet1"/>
    <w:qFormat/>
    <w:uiPriority w:val="99"/>
    <w:pPr>
      <w:numPr>
        <w:ilvl w:val="0"/>
        <w:numId w:val="8"/>
      </w:numPr>
      <w:spacing w:after="160" w:line="259" w:lineRule="auto"/>
      <w:jc w:val="both"/>
    </w:pPr>
    <w:rPr>
      <w:rFonts w:ascii="Times" w:hAnsi="Times" w:eastAsia="Batang" w:cs="Times New Roman"/>
      <w:sz w:val="22"/>
      <w:szCs w:val="24"/>
      <w:lang w:val="en-US" w:eastAsia="en-US" w:bidi="ar-SA"/>
    </w:rPr>
  </w:style>
  <w:style w:type="paragraph" w:customStyle="1" w:styleId="127">
    <w:name w:val="Revision2"/>
    <w:hidden/>
    <w:semiHidden/>
    <w:qFormat/>
    <w:uiPriority w:val="99"/>
    <w:pPr>
      <w:spacing w:after="160" w:line="259" w:lineRule="auto"/>
    </w:pPr>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emf"/><Relationship Id="rId13" Type="http://schemas.openxmlformats.org/officeDocument/2006/relationships/oleObject" Target="embeddings/Microsoft_Visio_2003-2010___2.vsd"/><Relationship Id="rId12" Type="http://schemas.openxmlformats.org/officeDocument/2006/relationships/image" Target="media/image8.emf"/><Relationship Id="rId11" Type="http://schemas.openxmlformats.org/officeDocument/2006/relationships/oleObject" Target="embeddings/Microsoft_Visio_2003-2010___1.vsd"/><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FD4868-46D6-4A99-A407-3470C4B1325F}">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15</Pages>
  <Words>5470</Words>
  <Characters>31179</Characters>
  <Lines>259</Lines>
  <Paragraphs>73</Paragraphs>
  <TotalTime>4</TotalTime>
  <ScaleCrop>false</ScaleCrop>
  <LinksUpToDate>false</LinksUpToDate>
  <CharactersWithSpaces>36576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2022-11-07T06:52:00Z</dcterms:created>
  <dc:creator>ZTE</dc:creator>
  <cp:lastModifiedBy>ZTE-YK</cp:lastModifiedBy>
  <dcterms:modified xsi:type="dcterms:W3CDTF">2023-02-17T02:13:03Z</dcterms:modified>
  <dc:title>3GPP TSG-RAN WG1</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99BAC49565434B16B0488A9C33C5D800</vt:lpwstr>
  </property>
</Properties>
</file>